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D4CC9" w14:textId="77777777" w:rsidR="00102628" w:rsidRDefault="00102628" w:rsidP="001058DA">
      <w:pPr>
        <w:ind w:left="-142" w:right="95"/>
      </w:pPr>
    </w:p>
    <w:p w14:paraId="732190B2" w14:textId="081FD60E" w:rsidR="00102628" w:rsidRPr="00323406" w:rsidRDefault="00C8191B" w:rsidP="00C8191B">
      <w:pPr>
        <w:jc w:val="center"/>
        <w:rPr>
          <w:rFonts w:ascii="Times New Roman" w:hAnsi="Times New Roman" w:cs="Times New Roman"/>
          <w:b/>
          <w:bCs/>
          <w:sz w:val="40"/>
          <w:szCs w:val="40"/>
        </w:rPr>
      </w:pPr>
      <w:r w:rsidRPr="00323406">
        <w:rPr>
          <w:rFonts w:ascii="Times New Roman" w:hAnsi="Times New Roman" w:cs="Times New Roman"/>
          <w:b/>
          <w:bCs/>
          <w:sz w:val="40"/>
          <w:szCs w:val="40"/>
        </w:rPr>
        <w:t>Política de ejecución de órdenes</w:t>
      </w:r>
    </w:p>
    <w:p w14:paraId="1FB50C5D" w14:textId="77777777" w:rsidR="00C8191B" w:rsidRPr="00C8191B" w:rsidRDefault="00C8191B" w:rsidP="00C8191B">
      <w:pPr>
        <w:jc w:val="center"/>
        <w:rPr>
          <w:b/>
          <w:bCs/>
          <w:sz w:val="28"/>
          <w:szCs w:val="28"/>
        </w:rPr>
      </w:pPr>
    </w:p>
    <w:p w14:paraId="7141E8E2" w14:textId="33879310" w:rsidR="004829E0" w:rsidRDefault="004829E0">
      <w:r>
        <w:rPr>
          <w:noProof/>
          <w:lang w:val="en-US"/>
        </w:rPr>
        <w:drawing>
          <wp:inline distT="0" distB="0" distL="0" distR="0" wp14:anchorId="46E7A027" wp14:editId="20ABC0E0">
            <wp:extent cx="5638800" cy="367665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bookmarkStart w:id="0" w:name="_GoBack"/>
      <w:bookmarkEnd w:id="0"/>
    </w:p>
    <w:p w14:paraId="1A90AD50" w14:textId="77777777" w:rsidR="004829E0" w:rsidRDefault="004829E0"/>
    <w:p w14:paraId="5E1C8730" w14:textId="77777777" w:rsidR="004829E0" w:rsidRDefault="004829E0"/>
    <w:p w14:paraId="4138B940" w14:textId="77777777" w:rsidR="004829E0" w:rsidRDefault="004829E0" w:rsidP="004829E0">
      <w:pPr>
        <w:pStyle w:val="Heading3"/>
        <w:rPr>
          <w:rFonts w:ascii="Cambria" w:hAnsi="Cambria"/>
          <w:i/>
          <w:iCs/>
          <w:color w:val="auto"/>
          <w:sz w:val="24"/>
          <w:szCs w:val="24"/>
        </w:rPr>
      </w:pPr>
      <w:bookmarkStart w:id="1" w:name="_Toc109316957"/>
      <w:r>
        <w:rPr>
          <w:rFonts w:ascii="Cambria" w:hAnsi="Cambria"/>
          <w:i/>
          <w:iCs/>
          <w:color w:val="auto"/>
          <w:sz w:val="24"/>
          <w:szCs w:val="24"/>
        </w:rPr>
        <w:t>Puntos generales - Aceptación de pedidos</w:t>
      </w:r>
      <w:bookmarkEnd w:id="1"/>
      <w:r>
        <w:rPr>
          <w:rFonts w:ascii="Cambria" w:hAnsi="Cambria"/>
          <w:i/>
          <w:iCs/>
          <w:color w:val="auto"/>
          <w:sz w:val="24"/>
          <w:szCs w:val="24"/>
        </w:rPr>
        <w:t xml:space="preserve"> </w:t>
      </w:r>
    </w:p>
    <w:p w14:paraId="3827A14B" w14:textId="77777777" w:rsidR="004829E0" w:rsidRDefault="004829E0" w:rsidP="004829E0">
      <w:pPr>
        <w:rPr>
          <w:rFonts w:ascii="Cambria" w:hAnsi="Cambria"/>
          <w:sz w:val="24"/>
          <w:szCs w:val="24"/>
        </w:rPr>
      </w:pPr>
    </w:p>
    <w:p w14:paraId="63639A4D" w14:textId="77777777" w:rsidR="004829E0" w:rsidRDefault="004829E0" w:rsidP="004829E0">
      <w:pPr>
        <w:pStyle w:val="ListParagraph"/>
        <w:numPr>
          <w:ilvl w:val="0"/>
          <w:numId w:val="2"/>
        </w:numPr>
        <w:rPr>
          <w:rFonts w:ascii="Cambria" w:hAnsi="Cambria"/>
          <w:color w:val="auto"/>
          <w:sz w:val="24"/>
          <w:szCs w:val="24"/>
        </w:rPr>
      </w:pPr>
      <w:r>
        <w:rPr>
          <w:rFonts w:ascii="Cambria" w:hAnsi="Cambria"/>
          <w:color w:val="auto"/>
          <w:sz w:val="24"/>
          <w:szCs w:val="24"/>
        </w:rPr>
        <w:t>La Compañía no aceptará ninguna orden de compra/venta sin el permiso del cliente.</w:t>
      </w:r>
    </w:p>
    <w:p w14:paraId="7F2376ED" w14:textId="3D2EB9A7" w:rsidR="004829E0" w:rsidRDefault="004829E0" w:rsidP="004829E0">
      <w:pPr>
        <w:pStyle w:val="ListParagraph"/>
        <w:numPr>
          <w:ilvl w:val="0"/>
          <w:numId w:val="2"/>
        </w:numPr>
        <w:rPr>
          <w:rFonts w:ascii="Cambria" w:hAnsi="Cambria"/>
          <w:color w:val="auto"/>
          <w:sz w:val="24"/>
          <w:szCs w:val="24"/>
        </w:rPr>
      </w:pPr>
      <w:r>
        <w:rPr>
          <w:rFonts w:ascii="Cambria" w:hAnsi="Cambria"/>
          <w:color w:val="auto"/>
          <w:sz w:val="24"/>
          <w:szCs w:val="24"/>
        </w:rPr>
        <w:t>Las órdenes recibidas del cliente deben realizarse por escrito, vía telefónica, plataforma de negociación o correo electrónico. La orden de compra/venta debe ingresarse en el sistema inmediatamente después de su recepción.</w:t>
      </w:r>
    </w:p>
    <w:p w14:paraId="1A9A0989" w14:textId="5F894197" w:rsidR="00A745E0" w:rsidRPr="00A745E0" w:rsidRDefault="00A745E0" w:rsidP="00A745E0">
      <w:pPr>
        <w:pStyle w:val="ListParagraph"/>
        <w:numPr>
          <w:ilvl w:val="0"/>
          <w:numId w:val="2"/>
        </w:numPr>
        <w:rPr>
          <w:rFonts w:ascii="Cambria" w:hAnsi="Cambria"/>
          <w:color w:val="auto"/>
          <w:sz w:val="24"/>
          <w:szCs w:val="24"/>
        </w:rPr>
      </w:pPr>
      <w:r w:rsidRPr="00A745E0">
        <w:rPr>
          <w:rFonts w:ascii="Cambria" w:hAnsi="Cambria"/>
          <w:color w:val="auto"/>
          <w:sz w:val="24"/>
          <w:szCs w:val="24"/>
        </w:rPr>
        <w:t>Si los clientes llaman desde un número de teléfono diferente, el empleado debe solicitar el número de cuenta:</w:t>
      </w:r>
    </w:p>
    <w:p w14:paraId="37AD99B0" w14:textId="77777777" w:rsidR="00A745E0" w:rsidRDefault="00A745E0" w:rsidP="00A745E0">
      <w:pPr>
        <w:pStyle w:val="ListParagraph"/>
        <w:numPr>
          <w:ilvl w:val="0"/>
          <w:numId w:val="6"/>
        </w:numPr>
        <w:rPr>
          <w:rFonts w:ascii="Cambria" w:hAnsi="Cambria"/>
          <w:color w:val="auto"/>
          <w:sz w:val="24"/>
          <w:szCs w:val="24"/>
        </w:rPr>
      </w:pPr>
      <w:r w:rsidRPr="00A745E0">
        <w:rPr>
          <w:rFonts w:ascii="Cambria" w:hAnsi="Cambria"/>
          <w:color w:val="auto"/>
          <w:sz w:val="24"/>
          <w:szCs w:val="24"/>
        </w:rPr>
        <w:t>Nombre completo</w:t>
      </w:r>
    </w:p>
    <w:p w14:paraId="4386EC05" w14:textId="15BA0EB2" w:rsidR="00A745E0" w:rsidRPr="00A745E0" w:rsidRDefault="00A745E0" w:rsidP="00A745E0">
      <w:pPr>
        <w:pStyle w:val="ListParagraph"/>
        <w:numPr>
          <w:ilvl w:val="0"/>
          <w:numId w:val="6"/>
        </w:numPr>
        <w:rPr>
          <w:rFonts w:ascii="Cambria" w:hAnsi="Cambria"/>
          <w:color w:val="auto"/>
          <w:sz w:val="24"/>
          <w:szCs w:val="24"/>
        </w:rPr>
      </w:pPr>
      <w:r w:rsidRPr="00A745E0">
        <w:rPr>
          <w:rFonts w:ascii="Cambria" w:hAnsi="Cambria"/>
          <w:color w:val="auto"/>
          <w:sz w:val="24"/>
          <w:szCs w:val="24"/>
        </w:rPr>
        <w:t>Número de identificación o pasaporte</w:t>
      </w:r>
    </w:p>
    <w:p w14:paraId="44951DD3" w14:textId="29FF55AF" w:rsidR="00A745E0" w:rsidRPr="00A745E0" w:rsidRDefault="00A745E0" w:rsidP="00A745E0">
      <w:pPr>
        <w:pStyle w:val="ListParagraph"/>
        <w:numPr>
          <w:ilvl w:val="0"/>
          <w:numId w:val="6"/>
        </w:numPr>
        <w:rPr>
          <w:rFonts w:ascii="Cambria" w:hAnsi="Cambria"/>
          <w:color w:val="auto"/>
          <w:sz w:val="24"/>
          <w:szCs w:val="24"/>
        </w:rPr>
      </w:pPr>
      <w:r w:rsidRPr="00A745E0">
        <w:rPr>
          <w:rFonts w:ascii="Cambria" w:hAnsi="Cambria"/>
          <w:color w:val="auto"/>
          <w:sz w:val="24"/>
          <w:szCs w:val="24"/>
        </w:rPr>
        <w:t>Número de teléfono registrado</w:t>
      </w:r>
    </w:p>
    <w:p w14:paraId="0E966513" w14:textId="09D0F5FC" w:rsidR="004829E0" w:rsidRDefault="004829E0" w:rsidP="004829E0">
      <w:pPr>
        <w:pStyle w:val="ListParagraph"/>
        <w:numPr>
          <w:ilvl w:val="0"/>
          <w:numId w:val="2"/>
        </w:numPr>
        <w:rPr>
          <w:rFonts w:ascii="Cambria" w:hAnsi="Cambria"/>
          <w:color w:val="auto"/>
          <w:sz w:val="24"/>
          <w:szCs w:val="24"/>
        </w:rPr>
      </w:pPr>
      <w:r>
        <w:rPr>
          <w:rFonts w:ascii="Cambria" w:hAnsi="Cambria"/>
          <w:color w:val="auto"/>
          <w:sz w:val="24"/>
          <w:szCs w:val="24"/>
        </w:rPr>
        <w:t xml:space="preserve">La Compañía será responsable de proporcionar evidencia a las autoridades mediante llamadas telefónicas grabadas, órdenes escritas, plataforma de negociación o correo electrónico de que se ha realizado una orden. El registro debe </w:t>
      </w:r>
      <w:r>
        <w:rPr>
          <w:rFonts w:ascii="Cambria" w:hAnsi="Cambria"/>
          <w:color w:val="auto"/>
          <w:sz w:val="24"/>
          <w:szCs w:val="24"/>
        </w:rPr>
        <w:lastRenderedPageBreak/>
        <w:t>incluir el nombre del cliente, el tipo de orden, el instrumento, la cantidad, el precio y la fecha.</w:t>
      </w:r>
    </w:p>
    <w:p w14:paraId="3AB050DC" w14:textId="77777777" w:rsidR="004829E0" w:rsidRDefault="004829E0" w:rsidP="004829E0">
      <w:pPr>
        <w:pStyle w:val="ListParagraph"/>
        <w:numPr>
          <w:ilvl w:val="0"/>
          <w:numId w:val="2"/>
        </w:numPr>
        <w:rPr>
          <w:rFonts w:ascii="Cambria" w:hAnsi="Cambria"/>
          <w:color w:val="auto"/>
          <w:sz w:val="24"/>
          <w:szCs w:val="24"/>
        </w:rPr>
      </w:pPr>
      <w:r>
        <w:rPr>
          <w:rFonts w:ascii="Cambria" w:hAnsi="Cambria"/>
          <w:color w:val="auto"/>
          <w:sz w:val="24"/>
          <w:szCs w:val="24"/>
        </w:rPr>
        <w:t>La Compañía deberá conservar la autorización documentada de su cliente. La Compañía será responsable de obtener la firma del cliente en la autorización escrita; de registrar y archivar los pedidos recibidos por teléfono o en persona, y de verificar la autenticidad de las autorizaciones escritas recibidas por fax, correo electrónico o mediante un poder especial.</w:t>
      </w:r>
    </w:p>
    <w:p w14:paraId="191AE24A" w14:textId="77777777" w:rsidR="004829E0" w:rsidRDefault="004829E0" w:rsidP="004829E0">
      <w:pPr>
        <w:pStyle w:val="ListParagraph"/>
        <w:numPr>
          <w:ilvl w:val="0"/>
          <w:numId w:val="2"/>
        </w:numPr>
        <w:rPr>
          <w:rFonts w:ascii="Cambria" w:hAnsi="Cambria"/>
          <w:color w:val="auto"/>
          <w:sz w:val="24"/>
          <w:szCs w:val="24"/>
        </w:rPr>
      </w:pPr>
      <w:r>
        <w:rPr>
          <w:rFonts w:ascii="Cambria" w:hAnsi="Cambria"/>
          <w:color w:val="auto"/>
          <w:sz w:val="24"/>
          <w:szCs w:val="24"/>
        </w:rPr>
        <w:t>La Compañía no realizará transacciones de compra o venta en nombre de sus empleados, funcionarios o directores o de cualquier entidad relacionada con las personas mencionadas.</w:t>
      </w:r>
    </w:p>
    <w:p w14:paraId="3767E69B" w14:textId="77777777" w:rsidR="004829E0" w:rsidRDefault="004829E0" w:rsidP="004829E0">
      <w:pPr>
        <w:pStyle w:val="ListParagraph"/>
        <w:numPr>
          <w:ilvl w:val="0"/>
          <w:numId w:val="2"/>
        </w:numPr>
        <w:rPr>
          <w:rFonts w:ascii="Cambria" w:hAnsi="Cambria"/>
          <w:color w:val="auto"/>
          <w:sz w:val="24"/>
          <w:szCs w:val="24"/>
        </w:rPr>
      </w:pPr>
      <w:r>
        <w:rPr>
          <w:rFonts w:ascii="Cambria" w:hAnsi="Cambria"/>
          <w:color w:val="auto"/>
          <w:sz w:val="24"/>
          <w:szCs w:val="24"/>
        </w:rPr>
        <w:t>Antes de aceptar un pedido del cliente, el empleado debe asegurarse de que el cliente sea capaz de cumplir con las obligaciones financieras derivadas de la transacción. Comprar sin el consentimiento del cliente se considera como comprar con deuda.</w:t>
      </w:r>
    </w:p>
    <w:p w14:paraId="22E32DD5" w14:textId="77777777" w:rsidR="004829E0" w:rsidRDefault="004829E0" w:rsidP="004829E0">
      <w:pPr>
        <w:pStyle w:val="ListParagraph"/>
        <w:numPr>
          <w:ilvl w:val="0"/>
          <w:numId w:val="2"/>
        </w:numPr>
        <w:rPr>
          <w:rFonts w:ascii="Cambria" w:hAnsi="Cambria"/>
          <w:color w:val="auto"/>
          <w:sz w:val="24"/>
          <w:szCs w:val="24"/>
        </w:rPr>
      </w:pPr>
      <w:r>
        <w:rPr>
          <w:rFonts w:ascii="Cambria" w:hAnsi="Cambria"/>
          <w:color w:val="auto"/>
          <w:sz w:val="24"/>
          <w:szCs w:val="24"/>
        </w:rPr>
        <w:t>La Compañía no intentará realizar prácticas comerciales manipuladoras ni participar en prácticas de venta indebidas.</w:t>
      </w:r>
    </w:p>
    <w:p w14:paraId="0061F77C" w14:textId="77777777" w:rsidR="004829E0" w:rsidRDefault="004829E0" w:rsidP="004829E0">
      <w:pPr>
        <w:rPr>
          <w:rFonts w:ascii="Cambria" w:hAnsi="Cambria"/>
          <w:sz w:val="24"/>
          <w:szCs w:val="24"/>
        </w:rPr>
      </w:pPr>
    </w:p>
    <w:p w14:paraId="495FFEE0" w14:textId="77777777" w:rsidR="004829E0" w:rsidRDefault="004829E0" w:rsidP="004829E0">
      <w:pPr>
        <w:pStyle w:val="Heading3"/>
        <w:rPr>
          <w:rFonts w:ascii="Cambria" w:hAnsi="Cambria"/>
          <w:i/>
          <w:iCs/>
          <w:color w:val="auto"/>
          <w:sz w:val="24"/>
          <w:szCs w:val="24"/>
        </w:rPr>
      </w:pPr>
      <w:bookmarkStart w:id="2" w:name="_Toc109316958"/>
      <w:r>
        <w:rPr>
          <w:rFonts w:ascii="Cambria" w:hAnsi="Cambria"/>
          <w:i/>
          <w:iCs/>
          <w:color w:val="auto"/>
          <w:sz w:val="24"/>
          <w:szCs w:val="24"/>
        </w:rPr>
        <w:t>Procedimientos de aceptación de pedidos</w:t>
      </w:r>
      <w:bookmarkEnd w:id="2"/>
      <w:r>
        <w:rPr>
          <w:rFonts w:ascii="Cambria" w:hAnsi="Cambria"/>
          <w:i/>
          <w:iCs/>
          <w:color w:val="auto"/>
          <w:sz w:val="24"/>
          <w:szCs w:val="24"/>
        </w:rPr>
        <w:t xml:space="preserve"> </w:t>
      </w:r>
    </w:p>
    <w:p w14:paraId="02C1C560" w14:textId="77777777" w:rsidR="004829E0" w:rsidRDefault="004829E0" w:rsidP="004829E0">
      <w:pPr>
        <w:rPr>
          <w:rFonts w:ascii="Cambria" w:hAnsi="Cambria"/>
          <w:sz w:val="24"/>
          <w:szCs w:val="24"/>
        </w:rPr>
      </w:pPr>
    </w:p>
    <w:p w14:paraId="5EBDA840" w14:textId="6C9D5AF6" w:rsidR="004829E0" w:rsidRDefault="004829E0" w:rsidP="004829E0">
      <w:pPr>
        <w:pStyle w:val="ListParagraph"/>
        <w:numPr>
          <w:ilvl w:val="0"/>
          <w:numId w:val="3"/>
        </w:numPr>
        <w:rPr>
          <w:rFonts w:ascii="Cambria" w:hAnsi="Cambria"/>
          <w:color w:val="auto"/>
          <w:sz w:val="24"/>
          <w:szCs w:val="24"/>
        </w:rPr>
      </w:pPr>
      <w:r>
        <w:rPr>
          <w:rFonts w:ascii="Cambria" w:hAnsi="Cambria"/>
          <w:color w:val="auto"/>
          <w:sz w:val="24"/>
          <w:szCs w:val="24"/>
        </w:rPr>
        <w:t>El cliente inicia sesión en su propia cuenta en línea, envía un correo electrónico o por teléfono y emite instrucciones para abrir una posición comercial haciendo clic en el producto CFD preferido y el movimiento comercial deseado (compra/venta) y el volumen.</w:t>
      </w:r>
    </w:p>
    <w:p w14:paraId="2CEC77D2" w14:textId="3C8A1C4E" w:rsidR="004829E0" w:rsidRDefault="004829E0" w:rsidP="004829E0">
      <w:pPr>
        <w:pStyle w:val="ListParagraph"/>
        <w:numPr>
          <w:ilvl w:val="0"/>
          <w:numId w:val="3"/>
        </w:numPr>
        <w:rPr>
          <w:rFonts w:ascii="Cambria" w:hAnsi="Cambria"/>
          <w:color w:val="auto"/>
          <w:sz w:val="24"/>
          <w:szCs w:val="24"/>
        </w:rPr>
      </w:pPr>
      <w:r>
        <w:rPr>
          <w:rFonts w:ascii="Cambria" w:hAnsi="Cambria"/>
          <w:color w:val="auto"/>
          <w:sz w:val="24"/>
          <w:szCs w:val="24"/>
        </w:rPr>
        <w:t>El Cliente podrá realizar pedidos a través del sistema de comercio en línea de la Compañía. Dicha autorización deberá indicar lo siguiente:</w:t>
      </w:r>
    </w:p>
    <w:p w14:paraId="06BD723C" w14:textId="77777777" w:rsidR="004829E0" w:rsidRDefault="004829E0" w:rsidP="004829E0">
      <w:pPr>
        <w:pStyle w:val="ListParagraph"/>
        <w:numPr>
          <w:ilvl w:val="1"/>
          <w:numId w:val="3"/>
        </w:numPr>
        <w:rPr>
          <w:rFonts w:ascii="Cambria" w:hAnsi="Cambria"/>
          <w:color w:val="auto"/>
          <w:sz w:val="24"/>
          <w:szCs w:val="24"/>
        </w:rPr>
      </w:pPr>
      <w:r>
        <w:rPr>
          <w:rFonts w:ascii="Cambria" w:hAnsi="Cambria"/>
          <w:color w:val="auto"/>
          <w:sz w:val="24"/>
          <w:szCs w:val="24"/>
        </w:rPr>
        <w:t>Nombre del cliente</w:t>
      </w:r>
    </w:p>
    <w:p w14:paraId="2CD40B17" w14:textId="77777777" w:rsidR="004829E0" w:rsidRDefault="004829E0" w:rsidP="004829E0">
      <w:pPr>
        <w:pStyle w:val="ListParagraph"/>
        <w:numPr>
          <w:ilvl w:val="1"/>
          <w:numId w:val="3"/>
        </w:numPr>
        <w:rPr>
          <w:rFonts w:ascii="Cambria" w:hAnsi="Cambria"/>
          <w:color w:val="auto"/>
          <w:sz w:val="24"/>
          <w:szCs w:val="24"/>
        </w:rPr>
      </w:pPr>
      <w:r>
        <w:rPr>
          <w:rFonts w:ascii="Cambria" w:hAnsi="Cambria"/>
          <w:color w:val="auto"/>
          <w:sz w:val="24"/>
          <w:szCs w:val="24"/>
        </w:rPr>
        <w:t>Tipo de transacción</w:t>
      </w:r>
    </w:p>
    <w:p w14:paraId="5DBA3A09" w14:textId="77777777" w:rsidR="004829E0" w:rsidRDefault="004829E0" w:rsidP="004829E0">
      <w:pPr>
        <w:pStyle w:val="ListParagraph"/>
        <w:numPr>
          <w:ilvl w:val="1"/>
          <w:numId w:val="3"/>
        </w:numPr>
        <w:rPr>
          <w:rFonts w:ascii="Cambria" w:hAnsi="Cambria"/>
          <w:color w:val="auto"/>
          <w:sz w:val="24"/>
          <w:szCs w:val="24"/>
        </w:rPr>
      </w:pPr>
      <w:r>
        <w:rPr>
          <w:rFonts w:ascii="Cambria" w:hAnsi="Cambria"/>
          <w:color w:val="auto"/>
          <w:sz w:val="24"/>
          <w:szCs w:val="24"/>
        </w:rPr>
        <w:t>Cantidad</w:t>
      </w:r>
    </w:p>
    <w:p w14:paraId="4C514C73" w14:textId="6BB78F98" w:rsidR="004829E0" w:rsidRDefault="004829E0" w:rsidP="004829E0">
      <w:pPr>
        <w:pStyle w:val="ListParagraph"/>
        <w:numPr>
          <w:ilvl w:val="1"/>
          <w:numId w:val="3"/>
        </w:numPr>
        <w:rPr>
          <w:rFonts w:ascii="Cambria" w:hAnsi="Cambria"/>
          <w:color w:val="auto"/>
          <w:sz w:val="24"/>
          <w:szCs w:val="24"/>
        </w:rPr>
      </w:pPr>
      <w:r>
        <w:rPr>
          <w:rFonts w:ascii="Cambria" w:hAnsi="Cambria"/>
          <w:color w:val="auto"/>
          <w:sz w:val="24"/>
          <w:szCs w:val="24"/>
        </w:rPr>
        <w:t>Precio</w:t>
      </w:r>
    </w:p>
    <w:p w14:paraId="7C0CB9AB" w14:textId="6B277D58" w:rsidR="00A745E0" w:rsidRDefault="00A745E0" w:rsidP="004829E0">
      <w:pPr>
        <w:pStyle w:val="ListParagraph"/>
        <w:numPr>
          <w:ilvl w:val="1"/>
          <w:numId w:val="3"/>
        </w:numPr>
        <w:rPr>
          <w:rFonts w:ascii="Cambria" w:hAnsi="Cambria"/>
          <w:color w:val="auto"/>
          <w:sz w:val="24"/>
          <w:szCs w:val="24"/>
        </w:rPr>
      </w:pPr>
      <w:r>
        <w:rPr>
          <w:rFonts w:ascii="Cambria" w:hAnsi="Cambria"/>
          <w:color w:val="auto"/>
          <w:sz w:val="24"/>
          <w:szCs w:val="24"/>
        </w:rPr>
        <w:t>Instrumento</w:t>
      </w:r>
    </w:p>
    <w:p w14:paraId="4D813ABB" w14:textId="77777777" w:rsidR="00A745E0" w:rsidRDefault="00A745E0" w:rsidP="00A745E0">
      <w:pPr>
        <w:pStyle w:val="ListParagraph"/>
        <w:ind w:left="1440"/>
        <w:rPr>
          <w:rFonts w:ascii="Cambria" w:hAnsi="Cambria"/>
          <w:color w:val="auto"/>
          <w:sz w:val="24"/>
          <w:szCs w:val="24"/>
        </w:rPr>
      </w:pPr>
    </w:p>
    <w:p w14:paraId="65EEC82B" w14:textId="77777777" w:rsidR="004829E0" w:rsidRDefault="004829E0" w:rsidP="004829E0">
      <w:pPr>
        <w:pStyle w:val="ListParagraph"/>
        <w:numPr>
          <w:ilvl w:val="0"/>
          <w:numId w:val="4"/>
        </w:numPr>
        <w:rPr>
          <w:rFonts w:ascii="Cambria" w:hAnsi="Cambria"/>
          <w:color w:val="auto"/>
          <w:sz w:val="24"/>
          <w:szCs w:val="24"/>
        </w:rPr>
      </w:pPr>
      <w:r>
        <w:rPr>
          <w:rFonts w:ascii="Cambria" w:hAnsi="Cambria"/>
          <w:color w:val="auto"/>
          <w:sz w:val="24"/>
          <w:szCs w:val="24"/>
        </w:rPr>
        <w:t>Los pedidos deberán recibirse de los titulares de las cuentas o de su apoderado autorizado.</w:t>
      </w:r>
    </w:p>
    <w:p w14:paraId="14820525" w14:textId="03748AEB" w:rsidR="004829E0" w:rsidRDefault="004829E0" w:rsidP="004829E0">
      <w:pPr>
        <w:pStyle w:val="ListParagraph"/>
        <w:numPr>
          <w:ilvl w:val="0"/>
          <w:numId w:val="4"/>
        </w:numPr>
        <w:rPr>
          <w:rFonts w:ascii="Cambria" w:hAnsi="Cambria"/>
          <w:color w:val="auto"/>
          <w:sz w:val="24"/>
          <w:szCs w:val="24"/>
        </w:rPr>
      </w:pPr>
      <w:r>
        <w:rPr>
          <w:rFonts w:ascii="Cambria" w:hAnsi="Cambria"/>
          <w:color w:val="auto"/>
          <w:sz w:val="24"/>
          <w:szCs w:val="24"/>
        </w:rPr>
        <w:t>El pedido se envía a revisiones de back-office para el cumplimiento de las leyes y regulaciones.</w:t>
      </w:r>
    </w:p>
    <w:p w14:paraId="5B0C2904" w14:textId="63961F4D" w:rsidR="004829E0" w:rsidRDefault="004829E0" w:rsidP="004829E0">
      <w:pPr>
        <w:pStyle w:val="ListParagraph"/>
        <w:numPr>
          <w:ilvl w:val="0"/>
          <w:numId w:val="4"/>
        </w:numPr>
        <w:rPr>
          <w:rFonts w:ascii="Cambria" w:hAnsi="Cambria"/>
          <w:color w:val="auto"/>
          <w:sz w:val="24"/>
          <w:szCs w:val="24"/>
        </w:rPr>
      </w:pPr>
      <w:r>
        <w:rPr>
          <w:rFonts w:ascii="Cambria" w:hAnsi="Cambria"/>
          <w:color w:val="auto"/>
          <w:sz w:val="24"/>
          <w:szCs w:val="24"/>
        </w:rPr>
        <w:t>Si existe alguna duda de que un pedido en particular infringe alguna normativa o la transacción es sospechosa, el empleado rechazará el pedido e informará al Oficial de Cumplimiento.</w:t>
      </w:r>
    </w:p>
    <w:p w14:paraId="7C8E70B7" w14:textId="77777777" w:rsidR="004829E0" w:rsidRDefault="004829E0" w:rsidP="004829E0">
      <w:pPr>
        <w:pStyle w:val="ListParagraph"/>
        <w:numPr>
          <w:ilvl w:val="0"/>
          <w:numId w:val="4"/>
        </w:numPr>
        <w:rPr>
          <w:rFonts w:ascii="Cambria" w:hAnsi="Cambria"/>
          <w:color w:val="auto"/>
          <w:sz w:val="24"/>
          <w:szCs w:val="24"/>
        </w:rPr>
      </w:pPr>
      <w:r>
        <w:rPr>
          <w:rFonts w:ascii="Cambria" w:hAnsi="Cambria"/>
          <w:color w:val="auto"/>
          <w:sz w:val="24"/>
          <w:szCs w:val="24"/>
        </w:rPr>
        <w:t>Si el cliente no tiene saldo suficiente en su cuenta comercial o ha superado su límite de crédito, el empleado debe solicitar una infusión adicional de fondos al cliente u obtener la aprobación del Oficial de Cumplimiento antes de aceptar el pedido.</w:t>
      </w:r>
    </w:p>
    <w:p w14:paraId="7F871CC1" w14:textId="156E26CE" w:rsidR="004829E0" w:rsidRDefault="00BD6C49" w:rsidP="004829E0">
      <w:pPr>
        <w:pStyle w:val="ListParagraph"/>
        <w:numPr>
          <w:ilvl w:val="0"/>
          <w:numId w:val="4"/>
        </w:numPr>
        <w:rPr>
          <w:rFonts w:ascii="Cambria" w:hAnsi="Cambria"/>
          <w:color w:val="auto"/>
          <w:sz w:val="24"/>
          <w:szCs w:val="24"/>
        </w:rPr>
      </w:pPr>
      <w:r>
        <w:rPr>
          <w:rFonts w:ascii="Cambria" w:hAnsi="Cambria"/>
          <w:color w:val="auto"/>
          <w:sz w:val="24"/>
          <w:szCs w:val="24"/>
        </w:rPr>
        <w:t>Inmediatamente, la instrucción comercial se envía al proveedor de liquidez a través de sistemas de puente automatizados.</w:t>
      </w:r>
    </w:p>
    <w:p w14:paraId="7D67171D" w14:textId="77777777" w:rsidR="004829E0" w:rsidRDefault="004829E0" w:rsidP="004829E0">
      <w:pPr>
        <w:pStyle w:val="ListParagraph"/>
        <w:numPr>
          <w:ilvl w:val="0"/>
          <w:numId w:val="4"/>
        </w:numPr>
        <w:rPr>
          <w:rFonts w:ascii="Cambria" w:hAnsi="Cambria"/>
          <w:color w:val="auto"/>
          <w:sz w:val="24"/>
          <w:szCs w:val="24"/>
        </w:rPr>
      </w:pPr>
      <w:r>
        <w:rPr>
          <w:rFonts w:ascii="Cambria" w:hAnsi="Cambria"/>
          <w:color w:val="auto"/>
          <w:sz w:val="24"/>
          <w:szCs w:val="24"/>
        </w:rPr>
        <w:t>Se mantendrá constancia documental de la aprobación antes mencionada.</w:t>
      </w:r>
    </w:p>
    <w:p w14:paraId="76EEAF3D" w14:textId="77777777" w:rsidR="004829E0" w:rsidRDefault="004829E0" w:rsidP="004829E0">
      <w:pPr>
        <w:pStyle w:val="ListParagraph"/>
        <w:numPr>
          <w:ilvl w:val="0"/>
          <w:numId w:val="4"/>
        </w:numPr>
        <w:rPr>
          <w:rFonts w:ascii="Cambria" w:hAnsi="Cambria"/>
          <w:color w:val="auto"/>
          <w:sz w:val="24"/>
          <w:szCs w:val="24"/>
        </w:rPr>
      </w:pPr>
      <w:r>
        <w:rPr>
          <w:rFonts w:ascii="Cambria" w:hAnsi="Cambria"/>
          <w:color w:val="auto"/>
          <w:sz w:val="24"/>
          <w:szCs w:val="24"/>
        </w:rPr>
        <w:lastRenderedPageBreak/>
        <w:t>Si el pedido del cliente es rechazado por un motivo válido, el empleado deberá informar al cliente mediante una comunicación grabada.</w:t>
      </w:r>
    </w:p>
    <w:p w14:paraId="647743C6" w14:textId="77777777" w:rsidR="004829E0" w:rsidRDefault="004829E0" w:rsidP="004829E0">
      <w:pPr>
        <w:rPr>
          <w:rFonts w:ascii="Cambria" w:hAnsi="Cambria"/>
          <w:sz w:val="24"/>
          <w:szCs w:val="24"/>
        </w:rPr>
      </w:pPr>
    </w:p>
    <w:p w14:paraId="2E8736B6" w14:textId="77777777" w:rsidR="004829E0" w:rsidRDefault="004829E0" w:rsidP="004829E0">
      <w:pPr>
        <w:pStyle w:val="Heading3"/>
        <w:rPr>
          <w:rFonts w:ascii="Cambria" w:hAnsi="Cambria"/>
          <w:i/>
          <w:iCs/>
          <w:color w:val="auto"/>
          <w:sz w:val="24"/>
          <w:szCs w:val="24"/>
        </w:rPr>
      </w:pPr>
      <w:bookmarkStart w:id="3" w:name="_Toc109316959"/>
      <w:r>
        <w:rPr>
          <w:rFonts w:ascii="Cambria" w:hAnsi="Cambria"/>
          <w:i/>
          <w:iCs/>
          <w:color w:val="auto"/>
          <w:sz w:val="24"/>
          <w:szCs w:val="24"/>
        </w:rPr>
        <w:t>Ejecución y confirmación de órdenes</w:t>
      </w:r>
      <w:bookmarkEnd w:id="3"/>
    </w:p>
    <w:p w14:paraId="144ABAAA" w14:textId="77777777" w:rsidR="004829E0" w:rsidRDefault="004829E0" w:rsidP="004829E0">
      <w:pPr>
        <w:rPr>
          <w:rFonts w:ascii="Cambria" w:hAnsi="Cambria"/>
          <w:sz w:val="24"/>
          <w:szCs w:val="24"/>
        </w:rPr>
      </w:pPr>
    </w:p>
    <w:p w14:paraId="11E7B75F" w14:textId="77777777" w:rsidR="004829E0" w:rsidRDefault="004829E0" w:rsidP="004829E0">
      <w:pPr>
        <w:pStyle w:val="ListParagraph"/>
        <w:numPr>
          <w:ilvl w:val="0"/>
          <w:numId w:val="5"/>
        </w:numPr>
        <w:rPr>
          <w:rFonts w:ascii="Cambria" w:hAnsi="Cambria"/>
          <w:color w:val="auto"/>
          <w:sz w:val="24"/>
          <w:szCs w:val="24"/>
        </w:rPr>
      </w:pPr>
      <w:r>
        <w:rPr>
          <w:rFonts w:ascii="Cambria" w:hAnsi="Cambria"/>
          <w:color w:val="auto"/>
          <w:sz w:val="24"/>
          <w:szCs w:val="24"/>
        </w:rPr>
        <w:t>El Cliente será notificado de la operación realizada. La confirmación deberá contener la siguiente información:</w:t>
      </w:r>
    </w:p>
    <w:p w14:paraId="0172600D" w14:textId="77777777" w:rsidR="004829E0" w:rsidRDefault="004829E0" w:rsidP="004829E0">
      <w:pPr>
        <w:pStyle w:val="ListParagraph"/>
        <w:numPr>
          <w:ilvl w:val="1"/>
          <w:numId w:val="5"/>
        </w:numPr>
        <w:rPr>
          <w:rFonts w:ascii="Cambria" w:hAnsi="Cambria"/>
          <w:color w:val="auto"/>
          <w:sz w:val="24"/>
          <w:szCs w:val="24"/>
        </w:rPr>
      </w:pPr>
      <w:r>
        <w:rPr>
          <w:rFonts w:ascii="Cambria" w:hAnsi="Cambria"/>
          <w:color w:val="auto"/>
          <w:sz w:val="24"/>
          <w:szCs w:val="24"/>
        </w:rPr>
        <w:t>El nombre y la dirección del cliente</w:t>
      </w:r>
    </w:p>
    <w:p w14:paraId="1BDB9077" w14:textId="77777777" w:rsidR="004829E0" w:rsidRDefault="004829E0" w:rsidP="004829E0">
      <w:pPr>
        <w:pStyle w:val="ListParagraph"/>
        <w:numPr>
          <w:ilvl w:val="1"/>
          <w:numId w:val="5"/>
        </w:numPr>
        <w:rPr>
          <w:rFonts w:ascii="Cambria" w:hAnsi="Cambria"/>
          <w:color w:val="auto"/>
          <w:sz w:val="24"/>
          <w:szCs w:val="24"/>
        </w:rPr>
      </w:pPr>
      <w:r>
        <w:rPr>
          <w:rFonts w:ascii="Cambria" w:hAnsi="Cambria"/>
          <w:color w:val="auto"/>
          <w:sz w:val="24"/>
          <w:szCs w:val="24"/>
        </w:rPr>
        <w:t>El tipo de transacción realizada, venta o compra.</w:t>
      </w:r>
    </w:p>
    <w:p w14:paraId="5141F27B" w14:textId="2D405DC7" w:rsidR="004829E0" w:rsidRDefault="004829E0" w:rsidP="004829E0">
      <w:pPr>
        <w:pStyle w:val="ListParagraph"/>
        <w:numPr>
          <w:ilvl w:val="1"/>
          <w:numId w:val="5"/>
        </w:numPr>
        <w:rPr>
          <w:rFonts w:ascii="Cambria" w:hAnsi="Cambria"/>
          <w:color w:val="auto"/>
          <w:sz w:val="24"/>
          <w:szCs w:val="24"/>
        </w:rPr>
      </w:pPr>
      <w:r>
        <w:rPr>
          <w:rFonts w:ascii="Cambria" w:hAnsi="Cambria"/>
          <w:color w:val="auto"/>
          <w:sz w:val="24"/>
          <w:szCs w:val="24"/>
        </w:rPr>
        <w:t>El valor de la transacción</w:t>
      </w:r>
    </w:p>
    <w:p w14:paraId="195A6EEA" w14:textId="467CCF6F" w:rsidR="00A745E0" w:rsidRDefault="00A745E0" w:rsidP="004829E0">
      <w:pPr>
        <w:pStyle w:val="ListParagraph"/>
        <w:numPr>
          <w:ilvl w:val="1"/>
          <w:numId w:val="5"/>
        </w:numPr>
        <w:rPr>
          <w:rFonts w:ascii="Cambria" w:hAnsi="Cambria"/>
          <w:color w:val="auto"/>
          <w:sz w:val="24"/>
          <w:szCs w:val="24"/>
        </w:rPr>
      </w:pPr>
      <w:r>
        <w:rPr>
          <w:rFonts w:ascii="Cambria" w:hAnsi="Cambria"/>
          <w:color w:val="auto"/>
          <w:sz w:val="24"/>
          <w:szCs w:val="24"/>
        </w:rPr>
        <w:t>Nombre de seguridad</w:t>
      </w:r>
    </w:p>
    <w:p w14:paraId="6A004870" w14:textId="77777777" w:rsidR="004829E0" w:rsidRDefault="004829E0" w:rsidP="004829E0">
      <w:pPr>
        <w:pStyle w:val="ListParagraph"/>
        <w:numPr>
          <w:ilvl w:val="1"/>
          <w:numId w:val="5"/>
        </w:numPr>
        <w:rPr>
          <w:rFonts w:ascii="Cambria" w:hAnsi="Cambria"/>
          <w:color w:val="auto"/>
          <w:sz w:val="24"/>
          <w:szCs w:val="24"/>
        </w:rPr>
      </w:pPr>
      <w:r>
        <w:rPr>
          <w:rFonts w:ascii="Cambria" w:hAnsi="Cambria"/>
          <w:color w:val="auto"/>
          <w:sz w:val="24"/>
          <w:szCs w:val="24"/>
        </w:rPr>
        <w:t>La comisión y cualquier otro coste</w:t>
      </w:r>
    </w:p>
    <w:p w14:paraId="27E7DA7D" w14:textId="77777777" w:rsidR="004829E0" w:rsidRDefault="004829E0" w:rsidP="004829E0">
      <w:pPr>
        <w:pStyle w:val="ListParagraph"/>
        <w:numPr>
          <w:ilvl w:val="1"/>
          <w:numId w:val="5"/>
        </w:numPr>
        <w:rPr>
          <w:rFonts w:ascii="Cambria" w:hAnsi="Cambria"/>
          <w:color w:val="auto"/>
          <w:sz w:val="24"/>
          <w:szCs w:val="24"/>
        </w:rPr>
      </w:pPr>
      <w:r>
        <w:rPr>
          <w:rFonts w:ascii="Cambria" w:hAnsi="Cambria"/>
          <w:color w:val="auto"/>
          <w:sz w:val="24"/>
          <w:szCs w:val="24"/>
        </w:rPr>
        <w:t>El importe total a pagar o recibir por el cliente</w:t>
      </w:r>
    </w:p>
    <w:p w14:paraId="04B5B32C" w14:textId="77777777" w:rsidR="004829E0" w:rsidRDefault="004829E0" w:rsidP="004829E0">
      <w:pPr>
        <w:pStyle w:val="ListParagraph"/>
        <w:numPr>
          <w:ilvl w:val="1"/>
          <w:numId w:val="5"/>
        </w:numPr>
        <w:rPr>
          <w:rFonts w:ascii="Cambria" w:hAnsi="Cambria"/>
          <w:color w:val="auto"/>
          <w:sz w:val="24"/>
          <w:szCs w:val="24"/>
        </w:rPr>
      </w:pPr>
      <w:r>
        <w:rPr>
          <w:rFonts w:ascii="Cambria" w:hAnsi="Cambria"/>
          <w:color w:val="auto"/>
          <w:sz w:val="24"/>
          <w:szCs w:val="24"/>
        </w:rPr>
        <w:t>La comunicación al cliente se realizará mediante correo electrónico.</w:t>
      </w:r>
    </w:p>
    <w:p w14:paraId="49A75695" w14:textId="77777777" w:rsidR="004829E0" w:rsidRDefault="004829E0" w:rsidP="004829E0">
      <w:pPr>
        <w:pStyle w:val="ListParagraph"/>
        <w:numPr>
          <w:ilvl w:val="1"/>
          <w:numId w:val="5"/>
        </w:numPr>
        <w:rPr>
          <w:rFonts w:ascii="Cambria" w:hAnsi="Cambria"/>
          <w:color w:val="auto"/>
          <w:sz w:val="24"/>
          <w:szCs w:val="24"/>
        </w:rPr>
      </w:pPr>
      <w:r>
        <w:rPr>
          <w:rFonts w:ascii="Cambria" w:hAnsi="Cambria"/>
          <w:color w:val="auto"/>
          <w:sz w:val="24"/>
          <w:szCs w:val="24"/>
        </w:rPr>
        <w:t>Al final del día, el empleado deberá imprimir desde los sistemas de datos el resumen de todas las transacciones ejecutadas en nombre de los clientes para su revisión del procedimiento de final del día.</w:t>
      </w:r>
    </w:p>
    <w:p w14:paraId="33B1636D" w14:textId="0158B480" w:rsidR="004829E0" w:rsidRDefault="00D13912" w:rsidP="004829E0">
      <w:pPr>
        <w:pStyle w:val="ListParagraph"/>
        <w:numPr>
          <w:ilvl w:val="1"/>
          <w:numId w:val="5"/>
        </w:numPr>
        <w:rPr>
          <w:rFonts w:ascii="Cambria" w:hAnsi="Cambria"/>
          <w:color w:val="auto"/>
          <w:sz w:val="24"/>
          <w:szCs w:val="24"/>
        </w:rPr>
      </w:pPr>
      <w:r>
        <w:rPr>
          <w:rFonts w:ascii="Cambria" w:hAnsi="Cambria"/>
          <w:color w:val="auto"/>
          <w:sz w:val="24"/>
          <w:szCs w:val="24"/>
        </w:rPr>
        <w:t>El empleado deberá realizar la conciliación de los datos.</w:t>
      </w:r>
    </w:p>
    <w:p w14:paraId="1A4E79BB" w14:textId="77777777" w:rsidR="004829E0" w:rsidRDefault="004829E0"/>
    <w:p w14:paraId="6E54C4C9" w14:textId="33A926C1" w:rsidR="00E434A7" w:rsidRDefault="00E434A7"/>
    <w:sectPr w:rsidR="00E434A7" w:rsidSect="00C8191B">
      <w:headerReference w:type="default" r:id="rId12"/>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F74F9" w14:textId="77777777" w:rsidR="009C011C" w:rsidRDefault="009C011C" w:rsidP="00323406">
      <w:pPr>
        <w:spacing w:after="0" w:line="240" w:lineRule="auto"/>
      </w:pPr>
      <w:r>
        <w:separator/>
      </w:r>
    </w:p>
  </w:endnote>
  <w:endnote w:type="continuationSeparator" w:id="0">
    <w:p w14:paraId="54CF1FA5" w14:textId="77777777" w:rsidR="009C011C" w:rsidRDefault="009C011C" w:rsidP="00323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4D08C" w14:textId="77777777" w:rsidR="009C011C" w:rsidRDefault="009C011C" w:rsidP="00323406">
      <w:pPr>
        <w:spacing w:after="0" w:line="240" w:lineRule="auto"/>
      </w:pPr>
      <w:r>
        <w:separator/>
      </w:r>
    </w:p>
  </w:footnote>
  <w:footnote w:type="continuationSeparator" w:id="0">
    <w:p w14:paraId="1FC02C84" w14:textId="77777777" w:rsidR="009C011C" w:rsidRDefault="009C011C" w:rsidP="00323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E587F" w14:textId="23BA1E8F" w:rsidR="00323406" w:rsidRDefault="00323406" w:rsidP="00323406">
    <w:pPr>
      <w:pStyle w:val="Header"/>
      <w:jc w:val="center"/>
    </w:pPr>
    <w:r>
      <w:rPr>
        <w:rFonts w:ascii="Arial" w:hAnsi="Arial" w:cs="Arial"/>
        <w:noProof/>
        <w:color w:val="000000"/>
        <w:bdr w:val="none" w:sz="0" w:space="0" w:color="auto" w:frame="1"/>
        <w:lang w:val="en-US"/>
      </w:rPr>
      <w:drawing>
        <wp:anchor distT="0" distB="0" distL="114300" distR="114300" simplePos="0" relativeHeight="251658240" behindDoc="0" locked="0" layoutInCell="1" allowOverlap="1" wp14:anchorId="7991C009" wp14:editId="5FD1DC15">
          <wp:simplePos x="0" y="0"/>
          <wp:positionH relativeFrom="column">
            <wp:posOffset>2305050</wp:posOffset>
          </wp:positionH>
          <wp:positionV relativeFrom="paragraph">
            <wp:posOffset>-1905</wp:posOffset>
          </wp:positionV>
          <wp:extent cx="1123950" cy="619125"/>
          <wp:effectExtent l="0" t="0" r="0" b="9525"/>
          <wp:wrapTopAndBottom/>
          <wp:docPr id="1" name="Picture 1" descr="https://lh7-rt.googleusercontent.com/docsz/AD_4nXdHnkxIaNgIreIsAYE0N_qsLEfaNwOANImQikGK69d_4sPzJq2ixsR6dfBKmgUlY2q0i9R_nffcWVjNiHVR_PWaBfhLz7fd84fepkfpKMDBhszab2DDDD6_T55OUafl8ZLGUROknw?key=moObqW0vnMwxUQ2XjfFYz1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HnkxIaNgIreIsAYE0N_qsLEfaNwOANImQikGK69d_4sPzJq2ixsR6dfBKmgUlY2q0i9R_nffcWVjNiHVR_PWaBfhLz7fd84fepkfpKMDBhszab2DDDD6_T55OUafl8ZLGUROknw?key=moObqW0vnMwxUQ2XjfFYz1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94A78"/>
    <w:multiLevelType w:val="hybridMultilevel"/>
    <w:tmpl w:val="50AE7C54"/>
    <w:lvl w:ilvl="0" w:tplc="B6B4CD6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3E3CF9"/>
    <w:multiLevelType w:val="hybridMultilevel"/>
    <w:tmpl w:val="D084ED7E"/>
    <w:lvl w:ilvl="0" w:tplc="B6B4CD6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A548B3"/>
    <w:multiLevelType w:val="hybridMultilevel"/>
    <w:tmpl w:val="9C6E9C5A"/>
    <w:lvl w:ilvl="0" w:tplc="B6B4CD6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BA648AE"/>
    <w:multiLevelType w:val="hybridMultilevel"/>
    <w:tmpl w:val="D9DC50DA"/>
    <w:lvl w:ilvl="0" w:tplc="B6B4CD6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2B97606"/>
    <w:multiLevelType w:val="multilevel"/>
    <w:tmpl w:val="25D49E60"/>
    <w:lvl w:ilvl="0">
      <w:start w:val="1"/>
      <w:numFmt w:val="decimal"/>
      <w:lvlText w:val="%1."/>
      <w:lvlJc w:val="left"/>
      <w:pPr>
        <w:ind w:left="460" w:hanging="46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5" w15:restartNumberingAfterBreak="0">
    <w:nsid w:val="5AF83708"/>
    <w:multiLevelType w:val="hybridMultilevel"/>
    <w:tmpl w:val="BEA418D0"/>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Y1NzO1NDO0NDa2MDJX0lEKTi0uzszPAykwrAUAOaPi8CwAAAA="/>
  </w:docVars>
  <w:rsids>
    <w:rsidRoot w:val="004829E0"/>
    <w:rsid w:val="00102628"/>
    <w:rsid w:val="001058DA"/>
    <w:rsid w:val="00323406"/>
    <w:rsid w:val="00334268"/>
    <w:rsid w:val="004829E0"/>
    <w:rsid w:val="005B4E82"/>
    <w:rsid w:val="00691EDE"/>
    <w:rsid w:val="006C3BC5"/>
    <w:rsid w:val="007259BD"/>
    <w:rsid w:val="00791F4A"/>
    <w:rsid w:val="007F1256"/>
    <w:rsid w:val="0080621E"/>
    <w:rsid w:val="00937F8D"/>
    <w:rsid w:val="009C011C"/>
    <w:rsid w:val="00A54415"/>
    <w:rsid w:val="00A745E0"/>
    <w:rsid w:val="00BD6C49"/>
    <w:rsid w:val="00BE6346"/>
    <w:rsid w:val="00C10076"/>
    <w:rsid w:val="00C8191B"/>
    <w:rsid w:val="00D13912"/>
    <w:rsid w:val="00E14D67"/>
    <w:rsid w:val="00E434A7"/>
    <w:rsid w:val="00FC00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521F9"/>
  <w15:chartTrackingRefBased/>
  <w15:docId w15:val="{7326774B-1BBD-4793-B7CE-26E4263D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829E0"/>
    <w:pPr>
      <w:keepNext/>
      <w:keepLines/>
      <w:spacing w:before="40" w:after="0" w:line="240" w:lineRule="auto"/>
      <w:jc w:val="both"/>
      <w:outlineLvl w:val="2"/>
    </w:pPr>
    <w:rPr>
      <w:rFonts w:asciiTheme="majorHAnsi" w:eastAsiaTheme="majorEastAsia" w:hAnsiTheme="majorHAnsi" w:cstheme="majorBidi"/>
      <w:color w:val="2F531F"/>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829E0"/>
    <w:rPr>
      <w:rFonts w:asciiTheme="majorHAnsi" w:eastAsiaTheme="majorEastAsia" w:hAnsiTheme="majorHAnsi" w:cstheme="majorBidi"/>
      <w:color w:val="2F531F"/>
      <w:sz w:val="30"/>
      <w:szCs w:val="30"/>
      <w:lang w:val="es"/>
    </w:rPr>
  </w:style>
  <w:style w:type="paragraph" w:styleId="ListParagraph">
    <w:name w:val="List Paragraph"/>
    <w:basedOn w:val="Normal"/>
    <w:uiPriority w:val="1"/>
    <w:qFormat/>
    <w:rsid w:val="004829E0"/>
    <w:pPr>
      <w:spacing w:before="40" w:after="40" w:line="240" w:lineRule="auto"/>
      <w:ind w:left="720"/>
      <w:contextualSpacing/>
      <w:jc w:val="both"/>
    </w:pPr>
    <w:rPr>
      <w:color w:val="3F6623"/>
      <w:sz w:val="28"/>
      <w:szCs w:val="28"/>
    </w:rPr>
  </w:style>
  <w:style w:type="paragraph" w:styleId="Header">
    <w:name w:val="header"/>
    <w:basedOn w:val="Normal"/>
    <w:link w:val="HeaderChar"/>
    <w:uiPriority w:val="99"/>
    <w:unhideWhenUsed/>
    <w:rsid w:val="00323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406"/>
  </w:style>
  <w:style w:type="paragraph" w:styleId="Footer">
    <w:name w:val="footer"/>
    <w:basedOn w:val="Normal"/>
    <w:link w:val="FooterChar"/>
    <w:uiPriority w:val="99"/>
    <w:unhideWhenUsed/>
    <w:rsid w:val="00323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902CA3-D623-45E4-9F5C-ADA953CFC1D4}"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GB"/>
        </a:p>
      </dgm:t>
    </dgm:pt>
    <dgm:pt modelId="{D86BF315-6D06-4B5D-B404-81A7F384D940}">
      <dgm:prSet phldrT="[Text]"/>
      <dgm:spPr/>
      <dgm:t>
        <a:bodyPr/>
        <a:lstStyle/>
        <a:p>
          <a:r>
            <a:rPr lang="es"/>
            <a:t>El cliente ingresa la orden a través de la aplicación de la Compañía</a:t>
          </a:r>
          <a:endParaRPr lang="en-GB"/>
        </a:p>
      </dgm:t>
    </dgm:pt>
    <dgm:pt modelId="{325EB9FF-82A3-44DD-91FF-3D1BD5EC871E}" type="parTrans" cxnId="{2663D089-C425-4AEA-878F-1C822F390D9A}">
      <dgm:prSet/>
      <dgm:spPr/>
      <dgm:t>
        <a:bodyPr/>
        <a:lstStyle/>
        <a:p>
          <a:endParaRPr lang="en-GB"/>
        </a:p>
      </dgm:t>
    </dgm:pt>
    <dgm:pt modelId="{2A9DE93F-01B4-4895-A3AE-2664D48985E1}" type="sibTrans" cxnId="{2663D089-C425-4AEA-878F-1C822F390D9A}">
      <dgm:prSet/>
      <dgm:spPr/>
      <dgm:t>
        <a:bodyPr/>
        <a:lstStyle/>
        <a:p>
          <a:endParaRPr lang="en-GB"/>
        </a:p>
      </dgm:t>
    </dgm:pt>
    <dgm:pt modelId="{95D94B49-591E-4353-B6D4-60F1AB752213}">
      <dgm:prSet phldrT="[Text]"/>
      <dgm:spPr/>
      <dgm:t>
        <a:bodyPr/>
        <a:lstStyle/>
        <a:p>
          <a:r>
            <a:rPr lang="es"/>
            <a:t>La orden es recibida por la Compañía y enviada a la mesa de operaciones</a:t>
          </a:r>
          <a:endParaRPr lang="en-GB"/>
        </a:p>
      </dgm:t>
    </dgm:pt>
    <dgm:pt modelId="{C505A690-F442-4DA0-B7D1-73867AE528F0}" type="parTrans" cxnId="{FF49E2DB-3006-4D3B-B826-34A9C953AB42}">
      <dgm:prSet/>
      <dgm:spPr/>
      <dgm:t>
        <a:bodyPr/>
        <a:lstStyle/>
        <a:p>
          <a:endParaRPr lang="en-GB"/>
        </a:p>
      </dgm:t>
    </dgm:pt>
    <dgm:pt modelId="{24F11F4F-E3C1-4CBF-A2F4-EF05B57A6365}" type="sibTrans" cxnId="{FF49E2DB-3006-4D3B-B826-34A9C953AB42}">
      <dgm:prSet/>
      <dgm:spPr/>
      <dgm:t>
        <a:bodyPr/>
        <a:lstStyle/>
        <a:p>
          <a:endParaRPr lang="en-GB"/>
        </a:p>
      </dgm:t>
    </dgm:pt>
    <dgm:pt modelId="{7CDA3918-07CB-4FD7-B803-08BE3D9463B5}">
      <dgm:prSet phldrT="[Text]"/>
      <dgm:spPr/>
      <dgm:t>
        <a:bodyPr/>
        <a:lstStyle/>
        <a:p>
          <a:r>
            <a:rPr lang="es"/>
            <a:t>Si la Orden es válida para su ejecución</a:t>
          </a:r>
          <a:endParaRPr lang="en-GB"/>
        </a:p>
      </dgm:t>
    </dgm:pt>
    <dgm:pt modelId="{A0C021F0-8694-44CB-824C-C15F849679BC}" type="parTrans" cxnId="{830947EF-5091-46B3-AC14-FC11114C690B}">
      <dgm:prSet/>
      <dgm:spPr/>
      <dgm:t>
        <a:bodyPr/>
        <a:lstStyle/>
        <a:p>
          <a:endParaRPr lang="en-GB"/>
        </a:p>
      </dgm:t>
    </dgm:pt>
    <dgm:pt modelId="{2F30A2D9-00DB-4C67-AE58-B144DDC7D150}" type="sibTrans" cxnId="{830947EF-5091-46B3-AC14-FC11114C690B}">
      <dgm:prSet/>
      <dgm:spPr/>
      <dgm:t>
        <a:bodyPr/>
        <a:lstStyle/>
        <a:p>
          <a:endParaRPr lang="en-GB"/>
        </a:p>
      </dgm:t>
    </dgm:pt>
    <dgm:pt modelId="{AFE9BBFC-6096-433F-BDE2-B28D1EE61BD0}">
      <dgm:prSet phldrT="[Text]"/>
      <dgm:spPr/>
      <dgm:t>
        <a:bodyPr/>
        <a:lstStyle/>
        <a:p>
          <a:r>
            <a:rPr lang="es"/>
            <a:t>El Agregador de Liquidez muestra si hay una orden coincidente con el Proveedor de Liquidez (LP)</a:t>
          </a:r>
        </a:p>
      </dgm:t>
    </dgm:pt>
    <dgm:pt modelId="{0DA00337-EF01-4E80-A7FD-890C4A7C848C}" type="parTrans" cxnId="{3377D855-D876-4240-A039-E8A6BA7D4002}">
      <dgm:prSet/>
      <dgm:spPr/>
      <dgm:t>
        <a:bodyPr/>
        <a:lstStyle/>
        <a:p>
          <a:endParaRPr lang="en-GB"/>
        </a:p>
      </dgm:t>
    </dgm:pt>
    <dgm:pt modelId="{DD050AE8-D005-4BCA-B959-7046F533D253}" type="sibTrans" cxnId="{3377D855-D876-4240-A039-E8A6BA7D4002}">
      <dgm:prSet/>
      <dgm:spPr/>
      <dgm:t>
        <a:bodyPr/>
        <a:lstStyle/>
        <a:p>
          <a:endParaRPr lang="en-GB"/>
        </a:p>
      </dgm:t>
    </dgm:pt>
    <dgm:pt modelId="{0F1988C2-BA41-4F5B-B03B-020FB1E3B5DE}">
      <dgm:prSet phldrT="[Text]"/>
      <dgm:spPr/>
      <dgm:t>
        <a:bodyPr/>
        <a:lstStyle/>
        <a:p>
          <a:r>
            <a:rPr lang="es"/>
            <a:t>Si hay una orden coincidente, la orden se envía al LP para su ejecución.</a:t>
          </a:r>
          <a:endParaRPr lang="en-GB"/>
        </a:p>
      </dgm:t>
    </dgm:pt>
    <dgm:pt modelId="{5F81DADB-4612-4FA6-8F9B-362F8BCFDE37}" type="parTrans" cxnId="{A2CC1A42-F302-409E-98DC-3E829FB96A0E}">
      <dgm:prSet/>
      <dgm:spPr/>
      <dgm:t>
        <a:bodyPr/>
        <a:lstStyle/>
        <a:p>
          <a:endParaRPr lang="en-GB"/>
        </a:p>
      </dgm:t>
    </dgm:pt>
    <dgm:pt modelId="{7A53EB61-2244-43F6-930D-50EA8AD921B7}" type="sibTrans" cxnId="{A2CC1A42-F302-409E-98DC-3E829FB96A0E}">
      <dgm:prSet/>
      <dgm:spPr/>
      <dgm:t>
        <a:bodyPr/>
        <a:lstStyle/>
        <a:p>
          <a:endParaRPr lang="en-GB"/>
        </a:p>
      </dgm:t>
    </dgm:pt>
    <dgm:pt modelId="{0411924E-A651-424D-9513-0EEB6F7AD289}">
      <dgm:prSet/>
      <dgm:spPr/>
      <dgm:t>
        <a:bodyPr/>
        <a:lstStyle/>
        <a:p>
          <a:r>
            <a:rPr lang="es"/>
            <a:t>Orden ejecutada, notificación enviada al Cliente</a:t>
          </a:r>
          <a:endParaRPr lang="en-GB"/>
        </a:p>
      </dgm:t>
    </dgm:pt>
    <dgm:pt modelId="{43FCF436-A8B4-4072-B446-0FB1097980E5}" type="parTrans" cxnId="{7C3A931B-92B5-43A7-B6EB-294ABF41A359}">
      <dgm:prSet/>
      <dgm:spPr/>
      <dgm:t>
        <a:bodyPr/>
        <a:lstStyle/>
        <a:p>
          <a:endParaRPr lang="en-GB"/>
        </a:p>
      </dgm:t>
    </dgm:pt>
    <dgm:pt modelId="{E0569497-3D6E-49EC-B1C7-842C2AAB47F5}" type="sibTrans" cxnId="{7C3A931B-92B5-43A7-B6EB-294ABF41A359}">
      <dgm:prSet/>
      <dgm:spPr/>
      <dgm:t>
        <a:bodyPr/>
        <a:lstStyle/>
        <a:p>
          <a:endParaRPr lang="en-GB"/>
        </a:p>
      </dgm:t>
    </dgm:pt>
    <dgm:pt modelId="{62D20C32-EA2E-4D59-82C7-CF9A4AFABDBC}">
      <dgm:prSet/>
      <dgm:spPr/>
      <dgm:t>
        <a:bodyPr/>
        <a:lstStyle/>
        <a:p>
          <a:r>
            <a:rPr lang="es"/>
            <a:t>Si no hay una orden coincidente, la orden queda en cola hasta que se encuentre una coincidente o hasta que sea válida hasta que se encuentre la orden (una vez que haya una coincidencia, se procesa como antes).</a:t>
          </a:r>
          <a:endParaRPr lang="en-GB"/>
        </a:p>
      </dgm:t>
    </dgm:pt>
    <dgm:pt modelId="{13F400B8-E857-46BA-B531-9CC889C0D5EC}" type="parTrans" cxnId="{0C90ED26-FB46-4DC0-8073-A167077D419B}">
      <dgm:prSet/>
      <dgm:spPr/>
      <dgm:t>
        <a:bodyPr/>
        <a:lstStyle/>
        <a:p>
          <a:endParaRPr lang="en-GB"/>
        </a:p>
      </dgm:t>
    </dgm:pt>
    <dgm:pt modelId="{5E976FBD-0135-4FA5-98B2-DB5D5B63388C}" type="sibTrans" cxnId="{0C90ED26-FB46-4DC0-8073-A167077D419B}">
      <dgm:prSet/>
      <dgm:spPr/>
      <dgm:t>
        <a:bodyPr/>
        <a:lstStyle/>
        <a:p>
          <a:endParaRPr lang="en-GB"/>
        </a:p>
      </dgm:t>
    </dgm:pt>
    <dgm:pt modelId="{509055CA-F560-42F7-A710-38AB2E87443F}">
      <dgm:prSet/>
      <dgm:spPr/>
      <dgm:t>
        <a:bodyPr/>
        <a:lstStyle/>
        <a:p>
          <a:r>
            <a:rPr lang="es"/>
            <a:t>Si no hay coincidencia O si la Compañía puede ejecutar la orden sobre una base OTC, entonces la Compañía ingresa como segunda parte del acuerdo y se ejecuta la orden.</a:t>
          </a:r>
          <a:endParaRPr lang="en-GB"/>
        </a:p>
      </dgm:t>
    </dgm:pt>
    <dgm:pt modelId="{0CBB7F64-A4AD-47F8-915E-AF1A76657481}" type="parTrans" cxnId="{E508D39D-4D75-49E7-855D-C2D76B212952}">
      <dgm:prSet/>
      <dgm:spPr/>
      <dgm:t>
        <a:bodyPr/>
        <a:lstStyle/>
        <a:p>
          <a:endParaRPr lang="en-GB"/>
        </a:p>
      </dgm:t>
    </dgm:pt>
    <dgm:pt modelId="{C99C3CDC-5F72-4342-B2B6-0029F36E8114}" type="sibTrans" cxnId="{E508D39D-4D75-49E7-855D-C2D76B212952}">
      <dgm:prSet/>
      <dgm:spPr/>
      <dgm:t>
        <a:bodyPr/>
        <a:lstStyle/>
        <a:p>
          <a:endParaRPr lang="en-GB"/>
        </a:p>
      </dgm:t>
    </dgm:pt>
    <dgm:pt modelId="{FA5EA1F1-0F72-4AA2-AABB-88FB8F81A013}" type="pres">
      <dgm:prSet presAssocID="{B9902CA3-D623-45E4-9F5C-ADA953CFC1D4}" presName="diagram" presStyleCnt="0">
        <dgm:presLayoutVars>
          <dgm:dir/>
          <dgm:resizeHandles val="exact"/>
        </dgm:presLayoutVars>
      </dgm:prSet>
      <dgm:spPr/>
      <dgm:t>
        <a:bodyPr/>
        <a:lstStyle/>
        <a:p>
          <a:endParaRPr lang="en-US"/>
        </a:p>
      </dgm:t>
    </dgm:pt>
    <dgm:pt modelId="{210390B0-ECE3-4BD8-95D0-C5930074A9A8}" type="pres">
      <dgm:prSet presAssocID="{D86BF315-6D06-4B5D-B404-81A7F384D940}" presName="node" presStyleLbl="node1" presStyleIdx="0" presStyleCnt="8" custLinFactNeighborY="-898">
        <dgm:presLayoutVars>
          <dgm:bulletEnabled val="1"/>
        </dgm:presLayoutVars>
      </dgm:prSet>
      <dgm:spPr/>
      <dgm:t>
        <a:bodyPr/>
        <a:lstStyle/>
        <a:p>
          <a:endParaRPr lang="en-US"/>
        </a:p>
      </dgm:t>
    </dgm:pt>
    <dgm:pt modelId="{9F0D801C-F57A-4A91-8F0E-B9B65F9E8308}" type="pres">
      <dgm:prSet presAssocID="{2A9DE93F-01B4-4895-A3AE-2664D48985E1}" presName="sibTrans" presStyleLbl="sibTrans2D1" presStyleIdx="0" presStyleCnt="7"/>
      <dgm:spPr/>
      <dgm:t>
        <a:bodyPr/>
        <a:lstStyle/>
        <a:p>
          <a:endParaRPr lang="en-US"/>
        </a:p>
      </dgm:t>
    </dgm:pt>
    <dgm:pt modelId="{FBD105C7-57D6-4B3C-A6AD-D84D95547815}" type="pres">
      <dgm:prSet presAssocID="{2A9DE93F-01B4-4895-A3AE-2664D48985E1}" presName="connectorText" presStyleLbl="sibTrans2D1" presStyleIdx="0" presStyleCnt="7"/>
      <dgm:spPr/>
      <dgm:t>
        <a:bodyPr/>
        <a:lstStyle/>
        <a:p>
          <a:endParaRPr lang="en-US"/>
        </a:p>
      </dgm:t>
    </dgm:pt>
    <dgm:pt modelId="{B013E339-5F0B-4060-A6D5-3BDA3D19FA76}" type="pres">
      <dgm:prSet presAssocID="{95D94B49-591E-4353-B6D4-60F1AB752213}" presName="node" presStyleLbl="node1" presStyleIdx="1" presStyleCnt="8">
        <dgm:presLayoutVars>
          <dgm:bulletEnabled val="1"/>
        </dgm:presLayoutVars>
      </dgm:prSet>
      <dgm:spPr/>
      <dgm:t>
        <a:bodyPr/>
        <a:lstStyle/>
        <a:p>
          <a:endParaRPr lang="en-US"/>
        </a:p>
      </dgm:t>
    </dgm:pt>
    <dgm:pt modelId="{39BFA3EA-5EA9-459A-8F89-FB8250CEE4DF}" type="pres">
      <dgm:prSet presAssocID="{24F11F4F-E3C1-4CBF-A2F4-EF05B57A6365}" presName="sibTrans" presStyleLbl="sibTrans2D1" presStyleIdx="1" presStyleCnt="7"/>
      <dgm:spPr/>
      <dgm:t>
        <a:bodyPr/>
        <a:lstStyle/>
        <a:p>
          <a:endParaRPr lang="en-US"/>
        </a:p>
      </dgm:t>
    </dgm:pt>
    <dgm:pt modelId="{1ABC58BC-DEB8-4113-9FD3-5CC90F778CCB}" type="pres">
      <dgm:prSet presAssocID="{24F11F4F-E3C1-4CBF-A2F4-EF05B57A6365}" presName="connectorText" presStyleLbl="sibTrans2D1" presStyleIdx="1" presStyleCnt="7"/>
      <dgm:spPr/>
      <dgm:t>
        <a:bodyPr/>
        <a:lstStyle/>
        <a:p>
          <a:endParaRPr lang="en-US"/>
        </a:p>
      </dgm:t>
    </dgm:pt>
    <dgm:pt modelId="{798D9637-9771-4C7F-AC16-E566442CCCBA}" type="pres">
      <dgm:prSet presAssocID="{7CDA3918-07CB-4FD7-B803-08BE3D9463B5}" presName="node" presStyleLbl="node1" presStyleIdx="2" presStyleCnt="8">
        <dgm:presLayoutVars>
          <dgm:bulletEnabled val="1"/>
        </dgm:presLayoutVars>
      </dgm:prSet>
      <dgm:spPr/>
      <dgm:t>
        <a:bodyPr/>
        <a:lstStyle/>
        <a:p>
          <a:endParaRPr lang="en-US"/>
        </a:p>
      </dgm:t>
    </dgm:pt>
    <dgm:pt modelId="{3CA64D0A-53B0-4D43-AABA-B3933032AEE8}" type="pres">
      <dgm:prSet presAssocID="{2F30A2D9-00DB-4C67-AE58-B144DDC7D150}" presName="sibTrans" presStyleLbl="sibTrans2D1" presStyleIdx="2" presStyleCnt="7"/>
      <dgm:spPr/>
      <dgm:t>
        <a:bodyPr/>
        <a:lstStyle/>
        <a:p>
          <a:endParaRPr lang="en-US"/>
        </a:p>
      </dgm:t>
    </dgm:pt>
    <dgm:pt modelId="{1B9F7413-56C6-44D5-8D20-D61A32840025}" type="pres">
      <dgm:prSet presAssocID="{2F30A2D9-00DB-4C67-AE58-B144DDC7D150}" presName="connectorText" presStyleLbl="sibTrans2D1" presStyleIdx="2" presStyleCnt="7"/>
      <dgm:spPr/>
      <dgm:t>
        <a:bodyPr/>
        <a:lstStyle/>
        <a:p>
          <a:endParaRPr lang="en-US"/>
        </a:p>
      </dgm:t>
    </dgm:pt>
    <dgm:pt modelId="{F7FBCAB0-8D02-4805-9A00-E820B2055227}" type="pres">
      <dgm:prSet presAssocID="{AFE9BBFC-6096-433F-BDE2-B28D1EE61BD0}" presName="node" presStyleLbl="node1" presStyleIdx="3" presStyleCnt="8">
        <dgm:presLayoutVars>
          <dgm:bulletEnabled val="1"/>
        </dgm:presLayoutVars>
      </dgm:prSet>
      <dgm:spPr/>
      <dgm:t>
        <a:bodyPr/>
        <a:lstStyle/>
        <a:p>
          <a:endParaRPr lang="en-US"/>
        </a:p>
      </dgm:t>
    </dgm:pt>
    <dgm:pt modelId="{5B7EE3C0-5A7B-4CBF-9F69-DA88B3047BA1}" type="pres">
      <dgm:prSet presAssocID="{DD050AE8-D005-4BCA-B959-7046F533D253}" presName="sibTrans" presStyleLbl="sibTrans2D1" presStyleIdx="3" presStyleCnt="7"/>
      <dgm:spPr/>
      <dgm:t>
        <a:bodyPr/>
        <a:lstStyle/>
        <a:p>
          <a:endParaRPr lang="en-US"/>
        </a:p>
      </dgm:t>
    </dgm:pt>
    <dgm:pt modelId="{720C0354-D845-4F0A-BF65-6CDF31E18105}" type="pres">
      <dgm:prSet presAssocID="{DD050AE8-D005-4BCA-B959-7046F533D253}" presName="connectorText" presStyleLbl="sibTrans2D1" presStyleIdx="3" presStyleCnt="7"/>
      <dgm:spPr/>
      <dgm:t>
        <a:bodyPr/>
        <a:lstStyle/>
        <a:p>
          <a:endParaRPr lang="en-US"/>
        </a:p>
      </dgm:t>
    </dgm:pt>
    <dgm:pt modelId="{350A37C0-71DB-4AB5-A9AA-15C287AF34C1}" type="pres">
      <dgm:prSet presAssocID="{0F1988C2-BA41-4F5B-B03B-020FB1E3B5DE}" presName="node" presStyleLbl="node1" presStyleIdx="4" presStyleCnt="8">
        <dgm:presLayoutVars>
          <dgm:bulletEnabled val="1"/>
        </dgm:presLayoutVars>
      </dgm:prSet>
      <dgm:spPr/>
      <dgm:t>
        <a:bodyPr/>
        <a:lstStyle/>
        <a:p>
          <a:endParaRPr lang="en-US"/>
        </a:p>
      </dgm:t>
    </dgm:pt>
    <dgm:pt modelId="{2AC6C6C8-D04B-406C-B824-48E18EFD4B77}" type="pres">
      <dgm:prSet presAssocID="{7A53EB61-2244-43F6-930D-50EA8AD921B7}" presName="sibTrans" presStyleLbl="sibTrans2D1" presStyleIdx="4" presStyleCnt="7"/>
      <dgm:spPr/>
      <dgm:t>
        <a:bodyPr/>
        <a:lstStyle/>
        <a:p>
          <a:endParaRPr lang="en-US"/>
        </a:p>
      </dgm:t>
    </dgm:pt>
    <dgm:pt modelId="{F3A1F0B6-9892-408C-82A3-5BC0F27D9AEA}" type="pres">
      <dgm:prSet presAssocID="{7A53EB61-2244-43F6-930D-50EA8AD921B7}" presName="connectorText" presStyleLbl="sibTrans2D1" presStyleIdx="4" presStyleCnt="7"/>
      <dgm:spPr/>
      <dgm:t>
        <a:bodyPr/>
        <a:lstStyle/>
        <a:p>
          <a:endParaRPr lang="en-US"/>
        </a:p>
      </dgm:t>
    </dgm:pt>
    <dgm:pt modelId="{94C6CD91-06A8-4833-8DA1-D7865E3B41B9}" type="pres">
      <dgm:prSet presAssocID="{0411924E-A651-424D-9513-0EEB6F7AD289}" presName="node" presStyleLbl="node1" presStyleIdx="5" presStyleCnt="8">
        <dgm:presLayoutVars>
          <dgm:bulletEnabled val="1"/>
        </dgm:presLayoutVars>
      </dgm:prSet>
      <dgm:spPr/>
      <dgm:t>
        <a:bodyPr/>
        <a:lstStyle/>
        <a:p>
          <a:endParaRPr lang="en-US"/>
        </a:p>
      </dgm:t>
    </dgm:pt>
    <dgm:pt modelId="{52BE2E51-B1AE-4E76-B5EC-37CE557DD2D9}" type="pres">
      <dgm:prSet presAssocID="{E0569497-3D6E-49EC-B1C7-842C2AAB47F5}" presName="sibTrans" presStyleLbl="sibTrans2D1" presStyleIdx="5" presStyleCnt="7"/>
      <dgm:spPr/>
      <dgm:t>
        <a:bodyPr/>
        <a:lstStyle/>
        <a:p>
          <a:endParaRPr lang="en-US"/>
        </a:p>
      </dgm:t>
    </dgm:pt>
    <dgm:pt modelId="{FB10CA1D-EB71-43BE-9B34-D9F3ADCCF001}" type="pres">
      <dgm:prSet presAssocID="{E0569497-3D6E-49EC-B1C7-842C2AAB47F5}" presName="connectorText" presStyleLbl="sibTrans2D1" presStyleIdx="5" presStyleCnt="7"/>
      <dgm:spPr/>
      <dgm:t>
        <a:bodyPr/>
        <a:lstStyle/>
        <a:p>
          <a:endParaRPr lang="en-US"/>
        </a:p>
      </dgm:t>
    </dgm:pt>
    <dgm:pt modelId="{AF28CA53-7065-4671-BA0D-E2CF7E632CA3}" type="pres">
      <dgm:prSet presAssocID="{62D20C32-EA2E-4D59-82C7-CF9A4AFABDBC}" presName="node" presStyleLbl="node1" presStyleIdx="6" presStyleCnt="8">
        <dgm:presLayoutVars>
          <dgm:bulletEnabled val="1"/>
        </dgm:presLayoutVars>
      </dgm:prSet>
      <dgm:spPr/>
      <dgm:t>
        <a:bodyPr/>
        <a:lstStyle/>
        <a:p>
          <a:endParaRPr lang="en-US"/>
        </a:p>
      </dgm:t>
    </dgm:pt>
    <dgm:pt modelId="{F3872514-160E-4380-9BD7-C629F9C41F07}" type="pres">
      <dgm:prSet presAssocID="{5E976FBD-0135-4FA5-98B2-DB5D5B63388C}" presName="sibTrans" presStyleLbl="sibTrans2D1" presStyleIdx="6" presStyleCnt="7"/>
      <dgm:spPr/>
      <dgm:t>
        <a:bodyPr/>
        <a:lstStyle/>
        <a:p>
          <a:endParaRPr lang="en-US"/>
        </a:p>
      </dgm:t>
    </dgm:pt>
    <dgm:pt modelId="{137F5208-0EFD-419E-8930-528F61F91D65}" type="pres">
      <dgm:prSet presAssocID="{5E976FBD-0135-4FA5-98B2-DB5D5B63388C}" presName="connectorText" presStyleLbl="sibTrans2D1" presStyleIdx="6" presStyleCnt="7"/>
      <dgm:spPr/>
      <dgm:t>
        <a:bodyPr/>
        <a:lstStyle/>
        <a:p>
          <a:endParaRPr lang="en-US"/>
        </a:p>
      </dgm:t>
    </dgm:pt>
    <dgm:pt modelId="{738A0884-5F38-4DBE-8BB4-45CF27384EC8}" type="pres">
      <dgm:prSet presAssocID="{509055CA-F560-42F7-A710-38AB2E87443F}" presName="node" presStyleLbl="node1" presStyleIdx="7" presStyleCnt="8">
        <dgm:presLayoutVars>
          <dgm:bulletEnabled val="1"/>
        </dgm:presLayoutVars>
      </dgm:prSet>
      <dgm:spPr/>
      <dgm:t>
        <a:bodyPr/>
        <a:lstStyle/>
        <a:p>
          <a:endParaRPr lang="en-US"/>
        </a:p>
      </dgm:t>
    </dgm:pt>
  </dgm:ptLst>
  <dgm:cxnLst>
    <dgm:cxn modelId="{AA619A91-0678-453C-B5B1-9CBF41196EE0}" type="presOf" srcId="{24F11F4F-E3C1-4CBF-A2F4-EF05B57A6365}" destId="{39BFA3EA-5EA9-459A-8F89-FB8250CEE4DF}" srcOrd="0" destOrd="0" presId="urn:microsoft.com/office/officeart/2005/8/layout/process5"/>
    <dgm:cxn modelId="{830947EF-5091-46B3-AC14-FC11114C690B}" srcId="{B9902CA3-D623-45E4-9F5C-ADA953CFC1D4}" destId="{7CDA3918-07CB-4FD7-B803-08BE3D9463B5}" srcOrd="2" destOrd="0" parTransId="{A0C021F0-8694-44CB-824C-C15F849679BC}" sibTransId="{2F30A2D9-00DB-4C67-AE58-B144DDC7D150}"/>
    <dgm:cxn modelId="{3EAABFFF-5948-464C-B1E3-FB8242C77A36}" type="presOf" srcId="{7CDA3918-07CB-4FD7-B803-08BE3D9463B5}" destId="{798D9637-9771-4C7F-AC16-E566442CCCBA}" srcOrd="0" destOrd="0" presId="urn:microsoft.com/office/officeart/2005/8/layout/process5"/>
    <dgm:cxn modelId="{19FC53EC-9AC9-4312-90AA-A4427819BCE7}" type="presOf" srcId="{2A9DE93F-01B4-4895-A3AE-2664D48985E1}" destId="{FBD105C7-57D6-4B3C-A6AD-D84D95547815}" srcOrd="1" destOrd="0" presId="urn:microsoft.com/office/officeart/2005/8/layout/process5"/>
    <dgm:cxn modelId="{117B8DA6-E54D-43ED-A950-CF920D54EB42}" type="presOf" srcId="{2F30A2D9-00DB-4C67-AE58-B144DDC7D150}" destId="{1B9F7413-56C6-44D5-8D20-D61A32840025}" srcOrd="1" destOrd="0" presId="urn:microsoft.com/office/officeart/2005/8/layout/process5"/>
    <dgm:cxn modelId="{9C55A671-6D1B-4742-BC2A-9973B1F446D7}" type="presOf" srcId="{DD050AE8-D005-4BCA-B959-7046F533D253}" destId="{720C0354-D845-4F0A-BF65-6CDF31E18105}" srcOrd="1" destOrd="0" presId="urn:microsoft.com/office/officeart/2005/8/layout/process5"/>
    <dgm:cxn modelId="{E9E5AA10-A07F-4364-824A-8DA035913059}" type="presOf" srcId="{5E976FBD-0135-4FA5-98B2-DB5D5B63388C}" destId="{137F5208-0EFD-419E-8930-528F61F91D65}" srcOrd="1" destOrd="0" presId="urn:microsoft.com/office/officeart/2005/8/layout/process5"/>
    <dgm:cxn modelId="{8FF7C264-281A-41E9-883F-968A260F5280}" type="presOf" srcId="{E0569497-3D6E-49EC-B1C7-842C2AAB47F5}" destId="{FB10CA1D-EB71-43BE-9B34-D9F3ADCCF001}" srcOrd="1" destOrd="0" presId="urn:microsoft.com/office/officeart/2005/8/layout/process5"/>
    <dgm:cxn modelId="{2B72286C-9979-479A-9A16-A0EA2CBE4166}" type="presOf" srcId="{AFE9BBFC-6096-433F-BDE2-B28D1EE61BD0}" destId="{F7FBCAB0-8D02-4805-9A00-E820B2055227}" srcOrd="0" destOrd="0" presId="urn:microsoft.com/office/officeart/2005/8/layout/process5"/>
    <dgm:cxn modelId="{DB1E29FE-5896-4B82-AA91-CCE7CAE36BD5}" type="presOf" srcId="{7A53EB61-2244-43F6-930D-50EA8AD921B7}" destId="{F3A1F0B6-9892-408C-82A3-5BC0F27D9AEA}" srcOrd="1" destOrd="0" presId="urn:microsoft.com/office/officeart/2005/8/layout/process5"/>
    <dgm:cxn modelId="{0C90ED26-FB46-4DC0-8073-A167077D419B}" srcId="{B9902CA3-D623-45E4-9F5C-ADA953CFC1D4}" destId="{62D20C32-EA2E-4D59-82C7-CF9A4AFABDBC}" srcOrd="6" destOrd="0" parTransId="{13F400B8-E857-46BA-B531-9CC889C0D5EC}" sibTransId="{5E976FBD-0135-4FA5-98B2-DB5D5B63388C}"/>
    <dgm:cxn modelId="{65952751-DB95-4FB9-BD05-BA2F8350EC48}" type="presOf" srcId="{D86BF315-6D06-4B5D-B404-81A7F384D940}" destId="{210390B0-ECE3-4BD8-95D0-C5930074A9A8}" srcOrd="0" destOrd="0" presId="urn:microsoft.com/office/officeart/2005/8/layout/process5"/>
    <dgm:cxn modelId="{2663D089-C425-4AEA-878F-1C822F390D9A}" srcId="{B9902CA3-D623-45E4-9F5C-ADA953CFC1D4}" destId="{D86BF315-6D06-4B5D-B404-81A7F384D940}" srcOrd="0" destOrd="0" parTransId="{325EB9FF-82A3-44DD-91FF-3D1BD5EC871E}" sibTransId="{2A9DE93F-01B4-4895-A3AE-2664D48985E1}"/>
    <dgm:cxn modelId="{164BE4DC-F80D-469C-A333-36F70D782410}" type="presOf" srcId="{7A53EB61-2244-43F6-930D-50EA8AD921B7}" destId="{2AC6C6C8-D04B-406C-B824-48E18EFD4B77}" srcOrd="0" destOrd="0" presId="urn:microsoft.com/office/officeart/2005/8/layout/process5"/>
    <dgm:cxn modelId="{FF49E2DB-3006-4D3B-B826-34A9C953AB42}" srcId="{B9902CA3-D623-45E4-9F5C-ADA953CFC1D4}" destId="{95D94B49-591E-4353-B6D4-60F1AB752213}" srcOrd="1" destOrd="0" parTransId="{C505A690-F442-4DA0-B7D1-73867AE528F0}" sibTransId="{24F11F4F-E3C1-4CBF-A2F4-EF05B57A6365}"/>
    <dgm:cxn modelId="{0245A810-A87D-4490-BCA4-C2779A100F20}" type="presOf" srcId="{24F11F4F-E3C1-4CBF-A2F4-EF05B57A6365}" destId="{1ABC58BC-DEB8-4113-9FD3-5CC90F778CCB}" srcOrd="1" destOrd="0" presId="urn:microsoft.com/office/officeart/2005/8/layout/process5"/>
    <dgm:cxn modelId="{D3A6E2A2-5E03-49CE-9DB0-D966AC0BF610}" type="presOf" srcId="{95D94B49-591E-4353-B6D4-60F1AB752213}" destId="{B013E339-5F0B-4060-A6D5-3BDA3D19FA76}" srcOrd="0" destOrd="0" presId="urn:microsoft.com/office/officeart/2005/8/layout/process5"/>
    <dgm:cxn modelId="{A2CC1A42-F302-409E-98DC-3E829FB96A0E}" srcId="{B9902CA3-D623-45E4-9F5C-ADA953CFC1D4}" destId="{0F1988C2-BA41-4F5B-B03B-020FB1E3B5DE}" srcOrd="4" destOrd="0" parTransId="{5F81DADB-4612-4FA6-8F9B-362F8BCFDE37}" sibTransId="{7A53EB61-2244-43F6-930D-50EA8AD921B7}"/>
    <dgm:cxn modelId="{041BDB6A-FF93-48C6-A8A4-3937CE27359C}" type="presOf" srcId="{0411924E-A651-424D-9513-0EEB6F7AD289}" destId="{94C6CD91-06A8-4833-8DA1-D7865E3B41B9}" srcOrd="0" destOrd="0" presId="urn:microsoft.com/office/officeart/2005/8/layout/process5"/>
    <dgm:cxn modelId="{E508D39D-4D75-49E7-855D-C2D76B212952}" srcId="{B9902CA3-D623-45E4-9F5C-ADA953CFC1D4}" destId="{509055CA-F560-42F7-A710-38AB2E87443F}" srcOrd="7" destOrd="0" parTransId="{0CBB7F64-A4AD-47F8-915E-AF1A76657481}" sibTransId="{C99C3CDC-5F72-4342-B2B6-0029F36E8114}"/>
    <dgm:cxn modelId="{7C3A931B-92B5-43A7-B6EB-294ABF41A359}" srcId="{B9902CA3-D623-45E4-9F5C-ADA953CFC1D4}" destId="{0411924E-A651-424D-9513-0EEB6F7AD289}" srcOrd="5" destOrd="0" parTransId="{43FCF436-A8B4-4072-B446-0FB1097980E5}" sibTransId="{E0569497-3D6E-49EC-B1C7-842C2AAB47F5}"/>
    <dgm:cxn modelId="{3377D855-D876-4240-A039-E8A6BA7D4002}" srcId="{B9902CA3-D623-45E4-9F5C-ADA953CFC1D4}" destId="{AFE9BBFC-6096-433F-BDE2-B28D1EE61BD0}" srcOrd="3" destOrd="0" parTransId="{0DA00337-EF01-4E80-A7FD-890C4A7C848C}" sibTransId="{DD050AE8-D005-4BCA-B959-7046F533D253}"/>
    <dgm:cxn modelId="{42999126-4803-4F43-9B73-C59283D579DF}" type="presOf" srcId="{5E976FBD-0135-4FA5-98B2-DB5D5B63388C}" destId="{F3872514-160E-4380-9BD7-C629F9C41F07}" srcOrd="0" destOrd="0" presId="urn:microsoft.com/office/officeart/2005/8/layout/process5"/>
    <dgm:cxn modelId="{48672F7E-DD8B-43A4-A6F1-104C78E7A99F}" type="presOf" srcId="{E0569497-3D6E-49EC-B1C7-842C2AAB47F5}" destId="{52BE2E51-B1AE-4E76-B5EC-37CE557DD2D9}" srcOrd="0" destOrd="0" presId="urn:microsoft.com/office/officeart/2005/8/layout/process5"/>
    <dgm:cxn modelId="{CBA46D0E-37E9-422F-AAAD-0ABBE59BEC7E}" type="presOf" srcId="{2F30A2D9-00DB-4C67-AE58-B144DDC7D150}" destId="{3CA64D0A-53B0-4D43-AABA-B3933032AEE8}" srcOrd="0" destOrd="0" presId="urn:microsoft.com/office/officeart/2005/8/layout/process5"/>
    <dgm:cxn modelId="{32ACD2FE-87A1-45C7-AEA3-D7D5EC062E55}" type="presOf" srcId="{2A9DE93F-01B4-4895-A3AE-2664D48985E1}" destId="{9F0D801C-F57A-4A91-8F0E-B9B65F9E8308}" srcOrd="0" destOrd="0" presId="urn:microsoft.com/office/officeart/2005/8/layout/process5"/>
    <dgm:cxn modelId="{B3ED2C4F-A409-455F-AD19-C212A2072038}" type="presOf" srcId="{0F1988C2-BA41-4F5B-B03B-020FB1E3B5DE}" destId="{350A37C0-71DB-4AB5-A9AA-15C287AF34C1}" srcOrd="0" destOrd="0" presId="urn:microsoft.com/office/officeart/2005/8/layout/process5"/>
    <dgm:cxn modelId="{3392C520-E1B4-4BD8-B5CE-67464479E530}" type="presOf" srcId="{509055CA-F560-42F7-A710-38AB2E87443F}" destId="{738A0884-5F38-4DBE-8BB4-45CF27384EC8}" srcOrd="0" destOrd="0" presId="urn:microsoft.com/office/officeart/2005/8/layout/process5"/>
    <dgm:cxn modelId="{7C4602C8-DE62-43DD-A973-C3769EA638AD}" type="presOf" srcId="{B9902CA3-D623-45E4-9F5C-ADA953CFC1D4}" destId="{FA5EA1F1-0F72-4AA2-AABB-88FB8F81A013}" srcOrd="0" destOrd="0" presId="urn:microsoft.com/office/officeart/2005/8/layout/process5"/>
    <dgm:cxn modelId="{C224CB01-3CDE-420E-BC5F-9F559799CA6F}" type="presOf" srcId="{DD050AE8-D005-4BCA-B959-7046F533D253}" destId="{5B7EE3C0-5A7B-4CBF-9F69-DA88B3047BA1}" srcOrd="0" destOrd="0" presId="urn:microsoft.com/office/officeart/2005/8/layout/process5"/>
    <dgm:cxn modelId="{9B5E986B-217A-4DF8-98CC-18734068B4B7}" type="presOf" srcId="{62D20C32-EA2E-4D59-82C7-CF9A4AFABDBC}" destId="{AF28CA53-7065-4671-BA0D-E2CF7E632CA3}" srcOrd="0" destOrd="0" presId="urn:microsoft.com/office/officeart/2005/8/layout/process5"/>
    <dgm:cxn modelId="{5C0BCA22-CF9E-4461-96DA-FEA870248737}" type="presParOf" srcId="{FA5EA1F1-0F72-4AA2-AABB-88FB8F81A013}" destId="{210390B0-ECE3-4BD8-95D0-C5930074A9A8}" srcOrd="0" destOrd="0" presId="urn:microsoft.com/office/officeart/2005/8/layout/process5"/>
    <dgm:cxn modelId="{4E85DA4D-F684-4902-B399-A39B85892316}" type="presParOf" srcId="{FA5EA1F1-0F72-4AA2-AABB-88FB8F81A013}" destId="{9F0D801C-F57A-4A91-8F0E-B9B65F9E8308}" srcOrd="1" destOrd="0" presId="urn:microsoft.com/office/officeart/2005/8/layout/process5"/>
    <dgm:cxn modelId="{A27FB655-59AA-4896-A5AC-8CFDC77A7AA0}" type="presParOf" srcId="{9F0D801C-F57A-4A91-8F0E-B9B65F9E8308}" destId="{FBD105C7-57D6-4B3C-A6AD-D84D95547815}" srcOrd="0" destOrd="0" presId="urn:microsoft.com/office/officeart/2005/8/layout/process5"/>
    <dgm:cxn modelId="{8F5490EA-3ED4-447C-8CAF-AE39844400EE}" type="presParOf" srcId="{FA5EA1F1-0F72-4AA2-AABB-88FB8F81A013}" destId="{B013E339-5F0B-4060-A6D5-3BDA3D19FA76}" srcOrd="2" destOrd="0" presId="urn:microsoft.com/office/officeart/2005/8/layout/process5"/>
    <dgm:cxn modelId="{8BA373CF-D95C-4FE2-A975-957500FC1789}" type="presParOf" srcId="{FA5EA1F1-0F72-4AA2-AABB-88FB8F81A013}" destId="{39BFA3EA-5EA9-459A-8F89-FB8250CEE4DF}" srcOrd="3" destOrd="0" presId="urn:microsoft.com/office/officeart/2005/8/layout/process5"/>
    <dgm:cxn modelId="{059F1AC0-2BF9-4E3F-980A-5E37E0707739}" type="presParOf" srcId="{39BFA3EA-5EA9-459A-8F89-FB8250CEE4DF}" destId="{1ABC58BC-DEB8-4113-9FD3-5CC90F778CCB}" srcOrd="0" destOrd="0" presId="urn:microsoft.com/office/officeart/2005/8/layout/process5"/>
    <dgm:cxn modelId="{987E602A-2536-482D-AB6D-773CC99FA8F4}" type="presParOf" srcId="{FA5EA1F1-0F72-4AA2-AABB-88FB8F81A013}" destId="{798D9637-9771-4C7F-AC16-E566442CCCBA}" srcOrd="4" destOrd="0" presId="urn:microsoft.com/office/officeart/2005/8/layout/process5"/>
    <dgm:cxn modelId="{A673D78C-D069-4A20-8E79-132298A6B8E2}" type="presParOf" srcId="{FA5EA1F1-0F72-4AA2-AABB-88FB8F81A013}" destId="{3CA64D0A-53B0-4D43-AABA-B3933032AEE8}" srcOrd="5" destOrd="0" presId="urn:microsoft.com/office/officeart/2005/8/layout/process5"/>
    <dgm:cxn modelId="{A1590710-6846-434A-B92F-1C458BAF6AD7}" type="presParOf" srcId="{3CA64D0A-53B0-4D43-AABA-B3933032AEE8}" destId="{1B9F7413-56C6-44D5-8D20-D61A32840025}" srcOrd="0" destOrd="0" presId="urn:microsoft.com/office/officeart/2005/8/layout/process5"/>
    <dgm:cxn modelId="{876328F9-2296-49A5-B301-D824A60B7AF2}" type="presParOf" srcId="{FA5EA1F1-0F72-4AA2-AABB-88FB8F81A013}" destId="{F7FBCAB0-8D02-4805-9A00-E820B2055227}" srcOrd="6" destOrd="0" presId="urn:microsoft.com/office/officeart/2005/8/layout/process5"/>
    <dgm:cxn modelId="{27E35E83-0DBA-4853-8734-EE7CC8442BA4}" type="presParOf" srcId="{FA5EA1F1-0F72-4AA2-AABB-88FB8F81A013}" destId="{5B7EE3C0-5A7B-4CBF-9F69-DA88B3047BA1}" srcOrd="7" destOrd="0" presId="urn:microsoft.com/office/officeart/2005/8/layout/process5"/>
    <dgm:cxn modelId="{6B62F86F-AD32-477B-9CE5-95634B3F0750}" type="presParOf" srcId="{5B7EE3C0-5A7B-4CBF-9F69-DA88B3047BA1}" destId="{720C0354-D845-4F0A-BF65-6CDF31E18105}" srcOrd="0" destOrd="0" presId="urn:microsoft.com/office/officeart/2005/8/layout/process5"/>
    <dgm:cxn modelId="{00855C38-BA10-4FD9-90C2-54F877FD5C4F}" type="presParOf" srcId="{FA5EA1F1-0F72-4AA2-AABB-88FB8F81A013}" destId="{350A37C0-71DB-4AB5-A9AA-15C287AF34C1}" srcOrd="8" destOrd="0" presId="urn:microsoft.com/office/officeart/2005/8/layout/process5"/>
    <dgm:cxn modelId="{9ABFF34C-D229-46D7-AC8C-5F1B8D6DDF26}" type="presParOf" srcId="{FA5EA1F1-0F72-4AA2-AABB-88FB8F81A013}" destId="{2AC6C6C8-D04B-406C-B824-48E18EFD4B77}" srcOrd="9" destOrd="0" presId="urn:microsoft.com/office/officeart/2005/8/layout/process5"/>
    <dgm:cxn modelId="{34BFD024-2EC5-4BEE-B3FA-DE38CA96FF0D}" type="presParOf" srcId="{2AC6C6C8-D04B-406C-B824-48E18EFD4B77}" destId="{F3A1F0B6-9892-408C-82A3-5BC0F27D9AEA}" srcOrd="0" destOrd="0" presId="urn:microsoft.com/office/officeart/2005/8/layout/process5"/>
    <dgm:cxn modelId="{C18BD4AB-AC0E-4302-BE27-3A635006CF03}" type="presParOf" srcId="{FA5EA1F1-0F72-4AA2-AABB-88FB8F81A013}" destId="{94C6CD91-06A8-4833-8DA1-D7865E3B41B9}" srcOrd="10" destOrd="0" presId="urn:microsoft.com/office/officeart/2005/8/layout/process5"/>
    <dgm:cxn modelId="{619AB9CC-5023-4D4D-B856-2FF92C8F6933}" type="presParOf" srcId="{FA5EA1F1-0F72-4AA2-AABB-88FB8F81A013}" destId="{52BE2E51-B1AE-4E76-B5EC-37CE557DD2D9}" srcOrd="11" destOrd="0" presId="urn:microsoft.com/office/officeart/2005/8/layout/process5"/>
    <dgm:cxn modelId="{A25DAFD8-24EF-4251-9F1F-24C633E0ED71}" type="presParOf" srcId="{52BE2E51-B1AE-4E76-B5EC-37CE557DD2D9}" destId="{FB10CA1D-EB71-43BE-9B34-D9F3ADCCF001}" srcOrd="0" destOrd="0" presId="urn:microsoft.com/office/officeart/2005/8/layout/process5"/>
    <dgm:cxn modelId="{0B5989D2-0690-43F2-AB38-A46B4DEE8501}" type="presParOf" srcId="{FA5EA1F1-0F72-4AA2-AABB-88FB8F81A013}" destId="{AF28CA53-7065-4671-BA0D-E2CF7E632CA3}" srcOrd="12" destOrd="0" presId="urn:microsoft.com/office/officeart/2005/8/layout/process5"/>
    <dgm:cxn modelId="{046B277A-471C-4546-AD4C-BEF342609551}" type="presParOf" srcId="{FA5EA1F1-0F72-4AA2-AABB-88FB8F81A013}" destId="{F3872514-160E-4380-9BD7-C629F9C41F07}" srcOrd="13" destOrd="0" presId="urn:microsoft.com/office/officeart/2005/8/layout/process5"/>
    <dgm:cxn modelId="{EE4F4104-660C-4A5D-8373-6C0F4527DAA3}" type="presParOf" srcId="{F3872514-160E-4380-9BD7-C629F9C41F07}" destId="{137F5208-0EFD-419E-8930-528F61F91D65}" srcOrd="0" destOrd="0" presId="urn:microsoft.com/office/officeart/2005/8/layout/process5"/>
    <dgm:cxn modelId="{E7C930B4-26D5-4A7F-9D27-7F0B40F23BD1}" type="presParOf" srcId="{FA5EA1F1-0F72-4AA2-AABB-88FB8F81A013}" destId="{738A0884-5F38-4DBE-8BB4-45CF27384EC8}" srcOrd="14" destOrd="0" presId="urn:microsoft.com/office/officeart/2005/8/layout/process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0390B0-ECE3-4BD8-95D0-C5930074A9A8}">
      <dsp:nvSpPr>
        <dsp:cNvPr id="0" name=""/>
        <dsp:cNvSpPr/>
      </dsp:nvSpPr>
      <dsp:spPr>
        <a:xfrm>
          <a:off x="135738" y="0"/>
          <a:ext cx="1412453" cy="8474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 sz="700" kern="1200"/>
            <a:t>El cliente ingresa la orden a través de la aplicación de la Compañía</a:t>
          </a:r>
          <a:endParaRPr lang="en-GB" sz="700" kern="1200"/>
        </a:p>
      </dsp:txBody>
      <dsp:txXfrm>
        <a:off x="160560" y="24822"/>
        <a:ext cx="1362809" cy="797827"/>
      </dsp:txXfrm>
    </dsp:sp>
    <dsp:sp modelId="{9F0D801C-F57A-4A91-8F0E-B9B65F9E8308}">
      <dsp:nvSpPr>
        <dsp:cNvPr id="0" name=""/>
        <dsp:cNvSpPr/>
      </dsp:nvSpPr>
      <dsp:spPr>
        <a:xfrm rot="3713">
          <a:off x="1672487" y="249650"/>
          <a:ext cx="299440" cy="35028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672487" y="319659"/>
        <a:ext cx="209608" cy="210172"/>
      </dsp:txXfrm>
    </dsp:sp>
    <dsp:sp modelId="{B013E339-5F0B-4060-A6D5-3BDA3D19FA76}">
      <dsp:nvSpPr>
        <dsp:cNvPr id="0" name=""/>
        <dsp:cNvSpPr/>
      </dsp:nvSpPr>
      <dsp:spPr>
        <a:xfrm>
          <a:off x="2113173" y="2135"/>
          <a:ext cx="1412453" cy="8474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 sz="700" kern="1200"/>
            <a:t>La orden es recibida por la Compañía y enviada a la mesa de operaciones</a:t>
          </a:r>
          <a:endParaRPr lang="en-GB" sz="700" kern="1200"/>
        </a:p>
      </dsp:txBody>
      <dsp:txXfrm>
        <a:off x="2137995" y="26957"/>
        <a:ext cx="1362809" cy="797827"/>
      </dsp:txXfrm>
    </dsp:sp>
    <dsp:sp modelId="{39BFA3EA-5EA9-459A-8F89-FB8250CEE4DF}">
      <dsp:nvSpPr>
        <dsp:cNvPr id="0" name=""/>
        <dsp:cNvSpPr/>
      </dsp:nvSpPr>
      <dsp:spPr>
        <a:xfrm>
          <a:off x="3649922" y="250727"/>
          <a:ext cx="299440" cy="35028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3649922" y="320785"/>
        <a:ext cx="209608" cy="210172"/>
      </dsp:txXfrm>
    </dsp:sp>
    <dsp:sp modelId="{798D9637-9771-4C7F-AC16-E566442CCCBA}">
      <dsp:nvSpPr>
        <dsp:cNvPr id="0" name=""/>
        <dsp:cNvSpPr/>
      </dsp:nvSpPr>
      <dsp:spPr>
        <a:xfrm>
          <a:off x="4090607" y="2135"/>
          <a:ext cx="1412453" cy="8474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 sz="700" kern="1200"/>
            <a:t>Si la Orden es válida para su ejecución</a:t>
          </a:r>
          <a:endParaRPr lang="en-GB" sz="700" kern="1200"/>
        </a:p>
      </dsp:txBody>
      <dsp:txXfrm>
        <a:off x="4115429" y="26957"/>
        <a:ext cx="1362809" cy="797827"/>
      </dsp:txXfrm>
    </dsp:sp>
    <dsp:sp modelId="{3CA64D0A-53B0-4D43-AABA-B3933032AEE8}">
      <dsp:nvSpPr>
        <dsp:cNvPr id="0" name=""/>
        <dsp:cNvSpPr/>
      </dsp:nvSpPr>
      <dsp:spPr>
        <a:xfrm rot="5400000">
          <a:off x="4647114" y="948479"/>
          <a:ext cx="299440" cy="35028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rot="-5400000">
        <a:off x="4691748" y="973903"/>
        <a:ext cx="210172" cy="209608"/>
      </dsp:txXfrm>
    </dsp:sp>
    <dsp:sp modelId="{F7FBCAB0-8D02-4805-9A00-E820B2055227}">
      <dsp:nvSpPr>
        <dsp:cNvPr id="0" name=""/>
        <dsp:cNvSpPr/>
      </dsp:nvSpPr>
      <dsp:spPr>
        <a:xfrm>
          <a:off x="4090607" y="1414589"/>
          <a:ext cx="1412453" cy="8474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 sz="700" kern="1200"/>
            <a:t>El Agregador de Liquidez muestra si hay una orden coincidente con el Proveedor de Liquidez (LP)</a:t>
          </a:r>
        </a:p>
      </dsp:txBody>
      <dsp:txXfrm>
        <a:off x="4115429" y="1439411"/>
        <a:ext cx="1362809" cy="797827"/>
      </dsp:txXfrm>
    </dsp:sp>
    <dsp:sp modelId="{5B7EE3C0-5A7B-4CBF-9F69-DA88B3047BA1}">
      <dsp:nvSpPr>
        <dsp:cNvPr id="0" name=""/>
        <dsp:cNvSpPr/>
      </dsp:nvSpPr>
      <dsp:spPr>
        <a:xfrm rot="10800000">
          <a:off x="3666871" y="1663180"/>
          <a:ext cx="299440" cy="35028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rot="10800000">
        <a:off x="3756703" y="1733238"/>
        <a:ext cx="209608" cy="210172"/>
      </dsp:txXfrm>
    </dsp:sp>
    <dsp:sp modelId="{350A37C0-71DB-4AB5-A9AA-15C287AF34C1}">
      <dsp:nvSpPr>
        <dsp:cNvPr id="0" name=""/>
        <dsp:cNvSpPr/>
      </dsp:nvSpPr>
      <dsp:spPr>
        <a:xfrm>
          <a:off x="2113173" y="1414589"/>
          <a:ext cx="1412453" cy="8474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 sz="700" kern="1200"/>
            <a:t>Si hay una orden coincidente, la orden se envía al LP para su ejecución.</a:t>
          </a:r>
          <a:endParaRPr lang="en-GB" sz="700" kern="1200"/>
        </a:p>
      </dsp:txBody>
      <dsp:txXfrm>
        <a:off x="2137995" y="1439411"/>
        <a:ext cx="1362809" cy="797827"/>
      </dsp:txXfrm>
    </dsp:sp>
    <dsp:sp modelId="{2AC6C6C8-D04B-406C-B824-48E18EFD4B77}">
      <dsp:nvSpPr>
        <dsp:cNvPr id="0" name=""/>
        <dsp:cNvSpPr/>
      </dsp:nvSpPr>
      <dsp:spPr>
        <a:xfrm rot="10800000">
          <a:off x="1689437" y="1663180"/>
          <a:ext cx="299440" cy="35028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rot="10800000">
        <a:off x="1779269" y="1733238"/>
        <a:ext cx="209608" cy="210172"/>
      </dsp:txXfrm>
    </dsp:sp>
    <dsp:sp modelId="{94C6CD91-06A8-4833-8DA1-D7865E3B41B9}">
      <dsp:nvSpPr>
        <dsp:cNvPr id="0" name=""/>
        <dsp:cNvSpPr/>
      </dsp:nvSpPr>
      <dsp:spPr>
        <a:xfrm>
          <a:off x="135738" y="1414589"/>
          <a:ext cx="1412453" cy="8474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 sz="700" kern="1200"/>
            <a:t>Orden ejecutada, notificación enviada al Cliente</a:t>
          </a:r>
          <a:endParaRPr lang="en-GB" sz="700" kern="1200"/>
        </a:p>
      </dsp:txBody>
      <dsp:txXfrm>
        <a:off x="160560" y="1439411"/>
        <a:ext cx="1362809" cy="797827"/>
      </dsp:txXfrm>
    </dsp:sp>
    <dsp:sp modelId="{52BE2E51-B1AE-4E76-B5EC-37CE557DD2D9}">
      <dsp:nvSpPr>
        <dsp:cNvPr id="0" name=""/>
        <dsp:cNvSpPr/>
      </dsp:nvSpPr>
      <dsp:spPr>
        <a:xfrm rot="5400000">
          <a:off x="692245" y="2360932"/>
          <a:ext cx="299440" cy="35028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rot="-5400000">
        <a:off x="736879" y="2386356"/>
        <a:ext cx="210172" cy="209608"/>
      </dsp:txXfrm>
    </dsp:sp>
    <dsp:sp modelId="{AF28CA53-7065-4671-BA0D-E2CF7E632CA3}">
      <dsp:nvSpPr>
        <dsp:cNvPr id="0" name=""/>
        <dsp:cNvSpPr/>
      </dsp:nvSpPr>
      <dsp:spPr>
        <a:xfrm>
          <a:off x="135738" y="2827042"/>
          <a:ext cx="1412453" cy="8474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 sz="700" kern="1200"/>
            <a:t>Si no hay una orden coincidente, la orden queda en cola hasta que se encuentre una coincidente o hasta que sea válida hasta que se encuentre la orden (una vez que haya una coincidencia, se procesa como antes).</a:t>
          </a:r>
          <a:endParaRPr lang="en-GB" sz="700" kern="1200"/>
        </a:p>
      </dsp:txBody>
      <dsp:txXfrm>
        <a:off x="160560" y="2851864"/>
        <a:ext cx="1362809" cy="797827"/>
      </dsp:txXfrm>
    </dsp:sp>
    <dsp:sp modelId="{F3872514-160E-4380-9BD7-C629F9C41F07}">
      <dsp:nvSpPr>
        <dsp:cNvPr id="0" name=""/>
        <dsp:cNvSpPr/>
      </dsp:nvSpPr>
      <dsp:spPr>
        <a:xfrm>
          <a:off x="1672487" y="3075634"/>
          <a:ext cx="299440" cy="35028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672487" y="3145692"/>
        <a:ext cx="209608" cy="210172"/>
      </dsp:txXfrm>
    </dsp:sp>
    <dsp:sp modelId="{738A0884-5F38-4DBE-8BB4-45CF27384EC8}">
      <dsp:nvSpPr>
        <dsp:cNvPr id="0" name=""/>
        <dsp:cNvSpPr/>
      </dsp:nvSpPr>
      <dsp:spPr>
        <a:xfrm>
          <a:off x="2113173" y="2827042"/>
          <a:ext cx="1412453" cy="84747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 sz="700" kern="1200"/>
            <a:t>Si no hay coincidencia O si la Compañía puede ejecutar la orden sobre una base OTC, entonces la Compañía ingresa como segunda parte del acuerdo y se ejecuta la orden.</a:t>
          </a:r>
          <a:endParaRPr lang="en-GB" sz="700" kern="1200"/>
        </a:p>
      </dsp:txBody>
      <dsp:txXfrm>
        <a:off x="2137995" y="2851864"/>
        <a:ext cx="1362809" cy="79782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Maksims Djacuks</dc:creator>
  <cp:keywords/>
  <dc:description/>
  <cp:lastModifiedBy>Carolina Apolinario</cp:lastModifiedBy>
  <cp:revision>4</cp:revision>
  <dcterms:created xsi:type="dcterms:W3CDTF">2024-11-14T20:00:00Z</dcterms:created>
  <dcterms:modified xsi:type="dcterms:W3CDTF">2025-02-27T16:28:00Z</dcterms:modified>
</cp:coreProperties>
</file>